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3CC7C" w14:textId="19F8574C" w:rsidR="00FE3FDC" w:rsidRPr="002073C8" w:rsidRDefault="00465F17" w:rsidP="00FE3FDC">
      <w:pPr>
        <w:spacing w:after="160" w:line="259" w:lineRule="auto"/>
        <w:rPr>
          <w:rFonts w:ascii="Arial Narrow" w:eastAsiaTheme="minorHAnsi" w:hAnsi="Arial Narrow" w:cstheme="minorHAnsi"/>
          <w:b/>
          <w:sz w:val="36"/>
          <w:szCs w:val="36"/>
          <w:lang w:val="en-US"/>
        </w:rPr>
      </w:pPr>
      <w:r w:rsidRPr="002073C8">
        <w:rPr>
          <w:rFonts w:ascii="Arial Narrow" w:eastAsiaTheme="minorHAnsi" w:hAnsi="Arial Narrow" w:cstheme="minorHAnsi"/>
          <w:b/>
          <w:sz w:val="36"/>
          <w:szCs w:val="36"/>
          <w:lang w:val="en-US"/>
        </w:rPr>
        <w:t xml:space="preserve">FX Column: </w:t>
      </w:r>
      <w:r w:rsidR="0080277B" w:rsidRPr="002073C8">
        <w:rPr>
          <w:rFonts w:ascii="Arial Narrow" w:eastAsiaTheme="minorHAnsi" w:hAnsi="Arial Narrow" w:cstheme="minorHAnsi"/>
          <w:b/>
          <w:sz w:val="36"/>
          <w:szCs w:val="36"/>
          <w:lang w:val="en-US"/>
        </w:rPr>
        <w:t>KIKO Double-Touch</w:t>
      </w:r>
      <w:r w:rsidR="0023024C" w:rsidRPr="002073C8">
        <w:rPr>
          <w:rFonts w:ascii="Arial Narrow" w:eastAsiaTheme="minorHAnsi" w:hAnsi="Arial Narrow" w:cstheme="minorHAnsi"/>
          <w:b/>
          <w:sz w:val="36"/>
          <w:szCs w:val="36"/>
          <w:lang w:val="en-US"/>
        </w:rPr>
        <w:t xml:space="preserve">, Parisian Options </w:t>
      </w:r>
      <w:r w:rsidR="0080277B" w:rsidRPr="002073C8">
        <w:rPr>
          <w:rFonts w:ascii="Arial Narrow" w:eastAsiaTheme="minorHAnsi" w:hAnsi="Arial Narrow" w:cstheme="minorHAnsi"/>
          <w:b/>
          <w:sz w:val="36"/>
          <w:szCs w:val="36"/>
          <w:lang w:val="en-US"/>
        </w:rPr>
        <w:t xml:space="preserve">and </w:t>
      </w:r>
      <w:r w:rsidR="0023024C" w:rsidRPr="002073C8">
        <w:rPr>
          <w:rFonts w:ascii="Arial Narrow" w:eastAsiaTheme="minorHAnsi" w:hAnsi="Arial Narrow" w:cstheme="minorHAnsi"/>
          <w:b/>
          <w:sz w:val="36"/>
          <w:szCs w:val="36"/>
          <w:lang w:val="en-US"/>
        </w:rPr>
        <w:t>Triangular Relationships</w:t>
      </w:r>
    </w:p>
    <w:p w14:paraId="5FF684A6" w14:textId="2437FDFE" w:rsidR="00FE3FDC" w:rsidRPr="005F2C7B" w:rsidRDefault="00465F17" w:rsidP="00203D3E">
      <w:pPr>
        <w:spacing w:after="160" w:line="259" w:lineRule="auto"/>
        <w:rPr>
          <w:rFonts w:ascii="Arial Narrow" w:eastAsiaTheme="minorHAnsi" w:hAnsi="Arial Narrow" w:cstheme="minorHAnsi"/>
          <w:b/>
          <w:sz w:val="32"/>
          <w:szCs w:val="32"/>
          <w:lang w:val="en-US"/>
        </w:rPr>
      </w:pPr>
      <w:r w:rsidRPr="005F2C7B">
        <w:rPr>
          <w:rFonts w:ascii="Arial Narrow" w:hAnsi="Arial Narrow" w:cstheme="minorHAnsi"/>
          <w:sz w:val="28"/>
          <w:szCs w:val="28"/>
          <w:lang w:val="en-US"/>
        </w:rPr>
        <w:t xml:space="preserve">Uwe </w:t>
      </w:r>
      <w:proofErr w:type="spellStart"/>
      <w:r w:rsidRPr="005F2C7B">
        <w:rPr>
          <w:rFonts w:ascii="Arial Narrow" w:hAnsi="Arial Narrow" w:cstheme="minorHAnsi"/>
          <w:sz w:val="28"/>
          <w:szCs w:val="28"/>
          <w:lang w:val="en-US"/>
        </w:rPr>
        <w:t>Wystup</w:t>
      </w:r>
      <w:proofErr w:type="spellEnd"/>
      <w:r w:rsidRPr="005F2C7B">
        <w:rPr>
          <w:rFonts w:ascii="Arial Narrow" w:hAnsi="Arial Narrow" w:cstheme="minorHAnsi"/>
          <w:sz w:val="28"/>
          <w:szCs w:val="28"/>
          <w:lang w:val="en-US"/>
        </w:rPr>
        <w:t xml:space="preserve">, MathFinance </w:t>
      </w:r>
      <w:r w:rsidR="006D141C" w:rsidRPr="005F2C7B">
        <w:rPr>
          <w:rFonts w:ascii="Arial Narrow" w:hAnsi="Arial Narrow" w:cstheme="minorHAnsi"/>
          <w:sz w:val="28"/>
          <w:szCs w:val="28"/>
          <w:lang w:val="en-US"/>
        </w:rPr>
        <w:t xml:space="preserve">AG, Frankfurt am Main </w:t>
      </w:r>
    </w:p>
    <w:p w14:paraId="63011C0B" w14:textId="77777777" w:rsidR="0080277B" w:rsidRPr="005F2C7B" w:rsidRDefault="0080277B" w:rsidP="00203D3E">
      <w:pPr>
        <w:spacing w:after="160" w:line="259" w:lineRule="auto"/>
        <w:rPr>
          <w:rFonts w:ascii="Arial Narrow" w:eastAsiaTheme="minorHAnsi" w:hAnsi="Arial Narrow" w:cstheme="minorHAnsi"/>
          <w:b/>
          <w:sz w:val="32"/>
          <w:szCs w:val="32"/>
          <w:lang w:val="en-US"/>
        </w:rPr>
      </w:pPr>
    </w:p>
    <w:p w14:paraId="4BF77DDE" w14:textId="153BF09B" w:rsidR="001B0914" w:rsidRPr="005F2C7B" w:rsidRDefault="008223D2" w:rsidP="008223D2">
      <w:pPr>
        <w:rPr>
          <w:rFonts w:ascii="Arial Narrow" w:hAnsi="Arial Narrow" w:cs="Arial"/>
          <w:lang w:val="en-US"/>
        </w:rPr>
      </w:pPr>
      <w:r>
        <w:rPr>
          <w:rFonts w:ascii="Arial Narrow" w:hAnsi="Arial Narrow" w:cs="Arial"/>
          <w:lang w:val="en-US"/>
        </w:rPr>
        <w:t>Talking about</w:t>
      </w:r>
      <w:r w:rsidR="001B0914" w:rsidRPr="005F2C7B">
        <w:rPr>
          <w:rFonts w:ascii="Arial Narrow" w:hAnsi="Arial Narrow" w:cs="Arial"/>
          <w:lang w:val="en-US"/>
        </w:rPr>
        <w:t xml:space="preserve"> FX </w:t>
      </w:r>
      <w:r w:rsidR="00AE6612" w:rsidRPr="005F2C7B">
        <w:rPr>
          <w:rFonts w:ascii="Arial Narrow" w:hAnsi="Arial Narrow" w:cs="Arial"/>
          <w:lang w:val="en-US"/>
        </w:rPr>
        <w:t>Options</w:t>
      </w:r>
      <w:r>
        <w:rPr>
          <w:rFonts w:ascii="Arial Narrow" w:hAnsi="Arial Narrow" w:cs="Arial"/>
          <w:lang w:val="en-US"/>
        </w:rPr>
        <w:t xml:space="preserve"> and Structured Products</w:t>
      </w:r>
      <w:r w:rsidR="00AE6612" w:rsidRPr="005F2C7B">
        <w:rPr>
          <w:rFonts w:ascii="Arial Narrow" w:hAnsi="Arial Narrow" w:cs="Arial"/>
          <w:lang w:val="en-US"/>
        </w:rPr>
        <w:t>,</w:t>
      </w:r>
      <w:r w:rsidR="001B0914" w:rsidRPr="005F2C7B">
        <w:rPr>
          <w:rFonts w:ascii="Arial Narrow" w:hAnsi="Arial Narrow" w:cs="Arial"/>
          <w:lang w:val="en-US"/>
        </w:rPr>
        <w:t xml:space="preserve"> </w:t>
      </w:r>
      <w:r>
        <w:rPr>
          <w:rFonts w:ascii="Arial Narrow" w:hAnsi="Arial Narrow" w:cs="Arial"/>
          <w:lang w:val="en-US"/>
        </w:rPr>
        <w:t>there are many terms popping up with a meaning outside financial markets</w:t>
      </w:r>
      <w:r w:rsidR="00A013CB">
        <w:rPr>
          <w:rFonts w:ascii="Arial Narrow" w:hAnsi="Arial Narrow" w:cs="Arial"/>
          <w:lang w:val="en-US"/>
        </w:rPr>
        <w:t>. Some</w:t>
      </w:r>
      <w:r w:rsidR="000F0B3E">
        <w:rPr>
          <w:rFonts w:ascii="Arial Narrow" w:hAnsi="Arial Narrow" w:cs="Arial"/>
          <w:lang w:val="en-US"/>
        </w:rPr>
        <w:t xml:space="preserve">, when talked about outside the </w:t>
      </w:r>
      <w:r w:rsidR="00921F7E">
        <w:rPr>
          <w:rFonts w:ascii="Arial Narrow" w:hAnsi="Arial Narrow" w:cs="Arial"/>
          <w:lang w:val="en-US"/>
        </w:rPr>
        <w:t xml:space="preserve">options </w:t>
      </w:r>
      <w:r w:rsidR="000F0B3E">
        <w:rPr>
          <w:rFonts w:ascii="Arial Narrow" w:hAnsi="Arial Narrow" w:cs="Arial"/>
          <w:lang w:val="en-US"/>
        </w:rPr>
        <w:t xml:space="preserve">trading community can insinuate suspicious activities, so to clarify for good, let me highlight a few in this FX column. </w:t>
      </w:r>
      <w:r w:rsidR="00C03E47">
        <w:rPr>
          <w:rFonts w:ascii="Arial Narrow" w:hAnsi="Arial Narrow" w:cs="Arial"/>
          <w:lang w:val="en-US"/>
        </w:rPr>
        <w:t xml:space="preserve"> </w:t>
      </w:r>
    </w:p>
    <w:p w14:paraId="6CF542F9" w14:textId="01457E4B" w:rsidR="00A013CB" w:rsidRDefault="00A013CB" w:rsidP="00A013CB">
      <w:pPr>
        <w:rPr>
          <w:rFonts w:ascii="Arial Narrow" w:hAnsi="Arial Narrow" w:cs="Arial"/>
          <w:b/>
          <w:bCs/>
          <w:lang w:val="en-US"/>
        </w:rPr>
      </w:pPr>
      <w:r>
        <w:rPr>
          <w:rFonts w:ascii="Arial Narrow" w:hAnsi="Arial Narrow" w:cs="Arial"/>
          <w:b/>
          <w:bCs/>
          <w:lang w:val="en-US"/>
        </w:rPr>
        <w:t>TV</w:t>
      </w:r>
    </w:p>
    <w:p w14:paraId="75F0F56B" w14:textId="583DDBD1" w:rsidR="001B0914" w:rsidRPr="005F2C7B" w:rsidRDefault="00A013CB" w:rsidP="0055720D">
      <w:pPr>
        <w:rPr>
          <w:rFonts w:ascii="Arial Narrow" w:hAnsi="Arial Narrow" w:cs="Arial"/>
          <w:lang w:val="en-US"/>
        </w:rPr>
      </w:pPr>
      <w:r w:rsidRPr="00A013CB">
        <w:rPr>
          <w:rFonts w:ascii="Arial Narrow" w:hAnsi="Arial Narrow" w:cs="Arial"/>
          <w:lang w:val="en-US"/>
        </w:rPr>
        <w:t xml:space="preserve">TV is normally the </w:t>
      </w:r>
      <w:r>
        <w:rPr>
          <w:rFonts w:ascii="Arial Narrow" w:hAnsi="Arial Narrow" w:cs="Arial"/>
          <w:lang w:val="en-US"/>
        </w:rPr>
        <w:t xml:space="preserve">abbreviation for television, but in the context of FX options it refers to the </w:t>
      </w:r>
      <w:r w:rsidRPr="00921F7E">
        <w:rPr>
          <w:rFonts w:ascii="Arial Narrow" w:hAnsi="Arial Narrow" w:cs="Arial"/>
          <w:b/>
          <w:bCs/>
          <w:lang w:val="en-US"/>
        </w:rPr>
        <w:t>T</w:t>
      </w:r>
      <w:r>
        <w:rPr>
          <w:rFonts w:ascii="Arial Narrow" w:hAnsi="Arial Narrow" w:cs="Arial"/>
          <w:lang w:val="en-US"/>
        </w:rPr>
        <w:t xml:space="preserve">heoretical </w:t>
      </w:r>
      <w:r w:rsidRPr="00921F7E">
        <w:rPr>
          <w:rFonts w:ascii="Arial Narrow" w:hAnsi="Arial Narrow" w:cs="Arial"/>
          <w:b/>
          <w:bCs/>
          <w:lang w:val="en-US"/>
        </w:rPr>
        <w:t>V</w:t>
      </w:r>
      <w:r>
        <w:rPr>
          <w:rFonts w:ascii="Arial Narrow" w:hAnsi="Arial Narrow" w:cs="Arial"/>
          <w:lang w:val="en-US"/>
        </w:rPr>
        <w:t xml:space="preserve">alue of an option or other derivative, which </w:t>
      </w:r>
      <w:r w:rsidR="00921F7E">
        <w:rPr>
          <w:rFonts w:ascii="Arial Narrow" w:hAnsi="Arial Narrow" w:cs="Arial"/>
          <w:lang w:val="en-US"/>
        </w:rPr>
        <w:t xml:space="preserve">is </w:t>
      </w:r>
      <w:r>
        <w:rPr>
          <w:rFonts w:ascii="Arial Narrow" w:hAnsi="Arial Narrow" w:cs="Arial"/>
          <w:lang w:val="en-US"/>
        </w:rPr>
        <w:t xml:space="preserve">the value calculated in the Black-Scholes model </w:t>
      </w:r>
      <w:r w:rsidR="00921F7E">
        <w:rPr>
          <w:rFonts w:ascii="Arial Narrow" w:hAnsi="Arial Narrow" w:cs="Arial"/>
          <w:lang w:val="en-US"/>
        </w:rPr>
        <w:t>assuming</w:t>
      </w:r>
      <w:r>
        <w:rPr>
          <w:rFonts w:ascii="Arial Narrow" w:hAnsi="Arial Narrow" w:cs="Arial"/>
          <w:lang w:val="en-US"/>
        </w:rPr>
        <w:t xml:space="preserve"> constant volatility and interest rates, i.e. without the smile effect or other considerations. The purpose of the TV is to have a checksum</w:t>
      </w:r>
      <w:r w:rsidR="00921F7E">
        <w:rPr>
          <w:rFonts w:ascii="Arial Narrow" w:hAnsi="Arial Narrow" w:cs="Arial"/>
          <w:lang w:val="en-US"/>
        </w:rPr>
        <w:t>,</w:t>
      </w:r>
      <w:r>
        <w:rPr>
          <w:rFonts w:ascii="Arial Narrow" w:hAnsi="Arial Narrow" w:cs="Arial"/>
          <w:lang w:val="en-US"/>
        </w:rPr>
        <w:t xml:space="preserve"> so both </w:t>
      </w:r>
      <w:r w:rsidR="00921F7E">
        <w:rPr>
          <w:rFonts w:ascii="Arial Narrow" w:hAnsi="Arial Narrow" w:cs="Arial"/>
          <w:lang w:val="en-US"/>
        </w:rPr>
        <w:t>the seller and the buyer</w:t>
      </w:r>
      <w:r>
        <w:rPr>
          <w:rFonts w:ascii="Arial Narrow" w:hAnsi="Arial Narrow" w:cs="Arial"/>
          <w:lang w:val="en-US"/>
        </w:rPr>
        <w:t xml:space="preserve"> can double check if they are talking about the same product, </w:t>
      </w:r>
      <w:r w:rsidR="00921F7E">
        <w:rPr>
          <w:rFonts w:ascii="Arial Narrow" w:hAnsi="Arial Narrow" w:cs="Arial"/>
          <w:lang w:val="en-US"/>
        </w:rPr>
        <w:t xml:space="preserve">which is </w:t>
      </w:r>
      <w:r>
        <w:rPr>
          <w:rFonts w:ascii="Arial Narrow" w:hAnsi="Arial Narrow" w:cs="Arial"/>
          <w:lang w:val="en-US"/>
        </w:rPr>
        <w:t xml:space="preserve">particularly relevant for structured products like faders, accumulators and target forward contracts. </w:t>
      </w:r>
    </w:p>
    <w:p w14:paraId="66920744" w14:textId="23DBAB6F" w:rsidR="00000939" w:rsidRPr="005F2C7B" w:rsidRDefault="008223D2" w:rsidP="0055720D">
      <w:pPr>
        <w:rPr>
          <w:rFonts w:ascii="Arial Narrow" w:hAnsi="Arial Narrow" w:cs="Arial"/>
          <w:b/>
          <w:bCs/>
          <w:lang w:val="en-US"/>
        </w:rPr>
      </w:pPr>
      <w:r>
        <w:rPr>
          <w:rFonts w:ascii="Arial Narrow" w:hAnsi="Arial Narrow" w:cs="Arial"/>
          <w:b/>
          <w:bCs/>
          <w:lang w:val="en-US"/>
        </w:rPr>
        <w:t>KIKO Double Touch</w:t>
      </w:r>
    </w:p>
    <w:p w14:paraId="451A43D8" w14:textId="565F03A3" w:rsidR="0023024C" w:rsidRDefault="002F7244" w:rsidP="0055720D">
      <w:pPr>
        <w:rPr>
          <w:rFonts w:ascii="Arial Narrow" w:hAnsi="Arial Narrow" w:cs="Arial"/>
          <w:lang w:val="en-US"/>
        </w:rPr>
      </w:pPr>
      <w:r>
        <w:rPr>
          <w:rFonts w:ascii="Arial Narrow" w:hAnsi="Arial Narrow" w:cs="Arial"/>
          <w:lang w:val="en-US"/>
        </w:rPr>
        <w:t>This term when inserted in a web search engine leads to the Milan based cosmetics company</w:t>
      </w:r>
      <w:r w:rsidR="00921F7E">
        <w:rPr>
          <w:rFonts w:ascii="Arial Narrow" w:hAnsi="Arial Narrow" w:cs="Arial"/>
          <w:lang w:val="en-US"/>
        </w:rPr>
        <w:t xml:space="preserve"> KIKO</w:t>
      </w:r>
      <w:r>
        <w:rPr>
          <w:rStyle w:val="Funotenzeichen"/>
          <w:rFonts w:ascii="Arial Narrow" w:hAnsi="Arial Narrow" w:cs="Arial"/>
          <w:lang w:val="en-US"/>
        </w:rPr>
        <w:footnoteReference w:id="1"/>
      </w:r>
      <w:r>
        <w:rPr>
          <w:rFonts w:ascii="Arial Narrow" w:hAnsi="Arial Narrow" w:cs="Arial"/>
          <w:lang w:val="en-US"/>
        </w:rPr>
        <w:t>. In financial terms it refers to a touch contract with two barriers</w:t>
      </w:r>
      <w:r w:rsidR="00921F7E">
        <w:rPr>
          <w:rFonts w:ascii="Arial Narrow" w:hAnsi="Arial Narrow" w:cs="Arial"/>
          <w:lang w:val="en-US"/>
        </w:rPr>
        <w:t xml:space="preserve">, </w:t>
      </w:r>
      <w:r>
        <w:rPr>
          <w:rFonts w:ascii="Arial Narrow" w:hAnsi="Arial Narrow" w:cs="Arial"/>
          <w:lang w:val="en-US"/>
        </w:rPr>
        <w:t xml:space="preserve">one being a knock-in (KI), the other a knock-out (KO) barrier. </w:t>
      </w:r>
      <w:proofErr w:type="gramStart"/>
      <w:r>
        <w:rPr>
          <w:rFonts w:ascii="Arial Narrow" w:hAnsi="Arial Narrow" w:cs="Arial"/>
          <w:lang w:val="en-US"/>
        </w:rPr>
        <w:t>Indeed</w:t>
      </w:r>
      <w:proofErr w:type="gramEnd"/>
      <w:r>
        <w:rPr>
          <w:rFonts w:ascii="Arial Narrow" w:hAnsi="Arial Narrow" w:cs="Arial"/>
          <w:lang w:val="en-US"/>
        </w:rPr>
        <w:t xml:space="preserve"> a therapist once ordered a box of 30 KIKO double touch from the MathFinance office after browsing the company website</w:t>
      </w:r>
      <w:r w:rsidR="007B121C">
        <w:rPr>
          <w:rFonts w:ascii="Arial Narrow" w:hAnsi="Arial Narrow" w:cs="Arial"/>
          <w:lang w:val="en-US"/>
        </w:rPr>
        <w:t xml:space="preserve"> </w:t>
      </w:r>
      <w:r w:rsidR="007B121C" w:rsidRPr="007B121C">
        <w:rPr>
          <mc:AlternateContent>
            <mc:Choice Requires="w16se">
              <w:rFonts w:ascii="Arial Narrow" w:hAnsi="Arial Narrow" w:cs="Arial"/>
            </mc:Choic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r w:rsidR="00921F7E">
        <w:rPr>
          <w:rFonts w:ascii="Arial Narrow" w:hAnsi="Arial Narrow" w:cs="Arial"/>
          <w:lang w:val="en-US"/>
        </w:rPr>
        <w:t xml:space="preserve">. </w:t>
      </w:r>
      <w:r w:rsidR="007B121C">
        <w:rPr>
          <w:rFonts w:ascii="Arial Narrow" w:hAnsi="Arial Narrow" w:cs="Arial"/>
          <w:lang w:val="en-US"/>
        </w:rPr>
        <w:t>A typical financial application of a KIKO comes up in a Target Redemption Note, where for each fixing the payoff as in</w:t>
      </w:r>
      <w:r w:rsidR="007B121C" w:rsidRPr="007B121C">
        <w:rPr>
          <w:rFonts w:ascii="Arial Narrow" w:hAnsi="Arial Narrow" w:cs="Arial"/>
          <w:lang w:val="en-US"/>
        </w:rPr>
        <w:t xml:space="preserve"> </w:t>
      </w:r>
      <w:r w:rsidR="00921F7E" w:rsidRPr="00921F7E">
        <w:rPr>
          <w:rFonts w:ascii="Arial Narrow" w:hAnsi="Arial Narrow" w:cs="Arial"/>
          <w:lang w:val="en-US"/>
        </w:rPr>
        <w:fldChar w:fldCharType="begin"/>
      </w:r>
      <w:r w:rsidR="00921F7E" w:rsidRPr="00921F7E">
        <w:rPr>
          <w:rFonts w:ascii="Arial Narrow" w:hAnsi="Arial Narrow" w:cs="Arial"/>
          <w:lang w:val="en-US"/>
        </w:rPr>
        <w:instrText xml:space="preserve"> REF _Ref187531454 \h </w:instrText>
      </w:r>
      <w:r w:rsidR="00921F7E">
        <w:rPr>
          <w:rFonts w:ascii="Arial Narrow" w:hAnsi="Arial Narrow" w:cs="Arial"/>
          <w:lang w:val="en-US"/>
        </w:rPr>
        <w:instrText xml:space="preserve"> \* MERGEFORMAT </w:instrText>
      </w:r>
      <w:r w:rsidR="00921F7E" w:rsidRPr="00921F7E">
        <w:rPr>
          <w:rFonts w:ascii="Arial Narrow" w:hAnsi="Arial Narrow" w:cs="Arial"/>
          <w:lang w:val="en-US"/>
        </w:rPr>
      </w:r>
      <w:r w:rsidR="00921F7E" w:rsidRPr="00921F7E">
        <w:rPr>
          <w:rFonts w:ascii="Arial Narrow" w:hAnsi="Arial Narrow" w:cs="Arial"/>
          <w:lang w:val="en-US"/>
        </w:rPr>
        <w:fldChar w:fldCharType="separate"/>
      </w:r>
      <w:r w:rsidR="00921F7E" w:rsidRPr="00921F7E">
        <w:rPr>
          <w:rFonts w:ascii="Arial Narrow" w:hAnsi="Arial Narrow"/>
          <w:color w:val="48C49E"/>
          <w:lang w:val="en-US"/>
        </w:rPr>
        <w:t>Figure 1</w:t>
      </w:r>
      <w:r w:rsidR="00921F7E" w:rsidRPr="00921F7E">
        <w:rPr>
          <w:rFonts w:ascii="Arial Narrow" w:hAnsi="Arial Narrow" w:cs="Arial"/>
          <w:lang w:val="en-US"/>
        </w:rPr>
        <w:fldChar w:fldCharType="end"/>
      </w:r>
      <w:r w:rsidR="00921F7E">
        <w:rPr>
          <w:rFonts w:ascii="Arial Narrow" w:hAnsi="Arial Narrow" w:cs="Arial"/>
          <w:lang w:val="en-US"/>
        </w:rPr>
        <w:t xml:space="preserve"> </w:t>
      </w:r>
      <w:r w:rsidR="007B121C" w:rsidRPr="007B121C">
        <w:rPr>
          <w:rFonts w:ascii="Arial Narrow" w:hAnsi="Arial Narrow" w:cs="Arial"/>
          <w:lang w:val="en-US"/>
        </w:rPr>
        <w:t>has an upper knock-out</w:t>
      </w:r>
      <w:r w:rsidR="007B121C">
        <w:rPr>
          <w:rFonts w:ascii="Arial Narrow" w:hAnsi="Arial Narrow" w:cs="Arial"/>
          <w:lang w:val="en-US"/>
        </w:rPr>
        <w:t xml:space="preserve"> barrier </w:t>
      </w:r>
      <w:r w:rsidR="005820C8">
        <w:rPr>
          <w:rFonts w:ascii="Arial Narrow" w:hAnsi="Arial Narrow" w:cs="Arial"/>
          <w:lang w:val="en-US"/>
        </w:rPr>
        <w:t xml:space="preserve">(American style) and a lower knock-in barrier (European style). </w:t>
      </w:r>
    </w:p>
    <w:p w14:paraId="4EFAA48D" w14:textId="4ED54380" w:rsidR="00921F7E" w:rsidRPr="00921F7E" w:rsidRDefault="0023024C" w:rsidP="00921F7E">
      <w:pPr>
        <w:jc w:val="center"/>
        <w:rPr>
          <w:rFonts w:ascii="Arial Narrow" w:hAnsi="Arial Narrow" w:cs="Arial"/>
          <w:lang w:val="en-US"/>
        </w:rPr>
      </w:pPr>
      <w:r>
        <w:rPr>
          <w:rFonts w:ascii="Arial Narrow" w:hAnsi="Arial Narrow" w:cs="Arial"/>
          <w:lang w:val="en-US"/>
        </w:rPr>
        <w:t>[if permissibly maybe insert a picture here showing the KIKO double touch lipstick]</w:t>
      </w:r>
      <w:r w:rsidR="007B121C" w:rsidRPr="005F2C7B">
        <w:rPr>
          <w:noProof/>
          <w:lang w:eastAsia="de-DE"/>
        </w:rPr>
        <w:drawing>
          <wp:inline distT="0" distB="0" distL="0" distR="0" wp14:anchorId="0B660584" wp14:editId="2A1558D2">
            <wp:extent cx="3740728" cy="2643774"/>
            <wp:effectExtent l="0" t="0" r="0" b="4445"/>
            <wp:docPr id="345610817" name="Picture 1" descr="A graph showing the growth of the do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10817" name="Picture 1" descr="A graph showing the growth of the doll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8972" cy="2663736"/>
                    </a:xfrm>
                    <a:prstGeom prst="rect">
                      <a:avLst/>
                    </a:prstGeom>
                  </pic:spPr>
                </pic:pic>
              </a:graphicData>
            </a:graphic>
          </wp:inline>
        </w:drawing>
      </w:r>
    </w:p>
    <w:p w14:paraId="45141F16" w14:textId="7D329BA5" w:rsidR="007B121C" w:rsidRPr="00F5631B" w:rsidRDefault="00921F7E" w:rsidP="00921F7E">
      <w:pPr>
        <w:pStyle w:val="Beschriftung"/>
        <w:jc w:val="center"/>
        <w:rPr>
          <w:lang w:val="en-US"/>
        </w:rPr>
      </w:pPr>
      <w:bookmarkStart w:id="0" w:name="_Ref187531454"/>
      <w:r w:rsidRPr="00921F7E">
        <w:rPr>
          <w:rFonts w:ascii="Arial Narrow" w:hAnsi="Arial Narrow"/>
          <w:color w:val="48C49E"/>
          <w:sz w:val="24"/>
          <w:szCs w:val="24"/>
          <w:lang w:val="en-US"/>
        </w:rPr>
        <w:t xml:space="preserve">Figure </w:t>
      </w:r>
      <w:r w:rsidRPr="00921F7E">
        <w:rPr>
          <w:rFonts w:ascii="Arial Narrow" w:hAnsi="Arial Narrow"/>
          <w:color w:val="48C49E"/>
          <w:sz w:val="24"/>
          <w:szCs w:val="24"/>
          <w:lang w:val="en-US"/>
        </w:rPr>
        <w:fldChar w:fldCharType="begin"/>
      </w:r>
      <w:r w:rsidRPr="00921F7E">
        <w:rPr>
          <w:rFonts w:ascii="Arial Narrow" w:hAnsi="Arial Narrow"/>
          <w:color w:val="48C49E"/>
          <w:sz w:val="24"/>
          <w:szCs w:val="24"/>
          <w:lang w:val="en-US"/>
        </w:rPr>
        <w:instrText xml:space="preserve"> SEQ Figure \* ARABIC </w:instrText>
      </w:r>
      <w:r w:rsidRPr="00921F7E">
        <w:rPr>
          <w:rFonts w:ascii="Arial Narrow" w:hAnsi="Arial Narrow"/>
          <w:color w:val="48C49E"/>
          <w:sz w:val="24"/>
          <w:szCs w:val="24"/>
          <w:lang w:val="en-US"/>
        </w:rPr>
        <w:fldChar w:fldCharType="separate"/>
      </w:r>
      <w:r w:rsidR="008040B5">
        <w:rPr>
          <w:rFonts w:ascii="Arial Narrow" w:hAnsi="Arial Narrow"/>
          <w:noProof/>
          <w:color w:val="48C49E"/>
          <w:sz w:val="24"/>
          <w:szCs w:val="24"/>
          <w:lang w:val="en-US"/>
        </w:rPr>
        <w:t>1</w:t>
      </w:r>
      <w:r w:rsidRPr="00921F7E">
        <w:rPr>
          <w:rFonts w:ascii="Arial Narrow" w:hAnsi="Arial Narrow"/>
          <w:color w:val="48C49E"/>
          <w:sz w:val="24"/>
          <w:szCs w:val="24"/>
          <w:lang w:val="en-US"/>
        </w:rPr>
        <w:fldChar w:fldCharType="end"/>
      </w:r>
      <w:bookmarkEnd w:id="0"/>
      <w:r>
        <w:rPr>
          <w:rFonts w:ascii="Arial Narrow" w:hAnsi="Arial Narrow"/>
          <w:color w:val="48C49E"/>
          <w:sz w:val="24"/>
          <w:szCs w:val="24"/>
          <w:lang w:val="en-US"/>
        </w:rPr>
        <w:t>:</w:t>
      </w:r>
      <w:r w:rsidRPr="00921F7E">
        <w:rPr>
          <w:rFonts w:ascii="Arial Narrow" w:hAnsi="Arial Narrow"/>
          <w:color w:val="48C49E"/>
          <w:sz w:val="24"/>
          <w:szCs w:val="24"/>
          <w:lang w:val="en-US"/>
        </w:rPr>
        <w:t xml:space="preserve"> </w:t>
      </w:r>
      <w:r>
        <w:rPr>
          <w:rFonts w:ascii="Arial Narrow" w:hAnsi="Arial Narrow"/>
          <w:color w:val="48C49E"/>
          <w:sz w:val="24"/>
          <w:szCs w:val="24"/>
          <w:lang w:val="en-US"/>
        </w:rPr>
        <w:t>AUD</w:t>
      </w:r>
      <w:r w:rsidRPr="005F2C7B">
        <w:rPr>
          <w:rFonts w:ascii="Arial Narrow" w:hAnsi="Arial Narrow"/>
          <w:color w:val="48C49E"/>
          <w:sz w:val="24"/>
          <w:szCs w:val="24"/>
          <w:lang w:val="en-US"/>
        </w:rPr>
        <w:t xml:space="preserve">-JPY </w:t>
      </w:r>
      <w:r>
        <w:rPr>
          <w:rFonts w:ascii="Arial Narrow" w:hAnsi="Arial Narrow"/>
          <w:color w:val="48C49E"/>
          <w:sz w:val="24"/>
          <w:szCs w:val="24"/>
          <w:lang w:val="en-US"/>
        </w:rPr>
        <w:t>KIKO TARN Payoff in AUD</w:t>
      </w:r>
      <w:r w:rsidRPr="005F2C7B">
        <w:rPr>
          <w:rFonts w:ascii="Arial Narrow" w:hAnsi="Arial Narrow"/>
          <w:color w:val="48C49E"/>
          <w:sz w:val="24"/>
          <w:szCs w:val="24"/>
          <w:lang w:val="en-US"/>
        </w:rPr>
        <w:t>.</w:t>
      </w:r>
    </w:p>
    <w:p w14:paraId="327069DB" w14:textId="574F61F2" w:rsidR="002F7244" w:rsidRPr="00C03E47" w:rsidRDefault="002F7244" w:rsidP="002F7244">
      <w:pPr>
        <w:rPr>
          <w:rFonts w:ascii="Arial Narrow" w:hAnsi="Arial Narrow" w:cs="Arial"/>
          <w:b/>
          <w:bCs/>
          <w:lang w:val="en-US"/>
        </w:rPr>
      </w:pPr>
      <w:r w:rsidRPr="00C03E47">
        <w:rPr>
          <w:rFonts w:ascii="Arial Narrow" w:hAnsi="Arial Narrow" w:cs="Arial"/>
          <w:b/>
          <w:bCs/>
          <w:lang w:val="en-US"/>
        </w:rPr>
        <w:lastRenderedPageBreak/>
        <w:t xml:space="preserve">Wedding </w:t>
      </w:r>
      <w:r w:rsidR="00BF118E">
        <w:rPr>
          <w:rFonts w:ascii="Arial Narrow" w:hAnsi="Arial Narrow" w:cs="Arial"/>
          <w:b/>
          <w:bCs/>
          <w:lang w:val="en-US"/>
        </w:rPr>
        <w:t>C</w:t>
      </w:r>
      <w:r w:rsidRPr="00C03E47">
        <w:rPr>
          <w:rFonts w:ascii="Arial Narrow" w:hAnsi="Arial Narrow" w:cs="Arial"/>
          <w:b/>
          <w:bCs/>
          <w:lang w:val="en-US"/>
        </w:rPr>
        <w:t>ake</w:t>
      </w:r>
    </w:p>
    <w:p w14:paraId="2FE35098" w14:textId="4B6FA9AE" w:rsidR="002F7244" w:rsidRDefault="00BF118E" w:rsidP="002865F0">
      <w:pPr>
        <w:rPr>
          <w:rFonts w:ascii="Arial Narrow" w:hAnsi="Arial Narrow" w:cs="Arial"/>
          <w:lang w:val="en-US"/>
        </w:rPr>
      </w:pPr>
      <w:r>
        <w:rPr>
          <w:rFonts w:ascii="Arial Narrow" w:hAnsi="Arial Narrow" w:cs="Arial"/>
          <w:lang w:val="en-US"/>
        </w:rPr>
        <w:t>Double-Touch contracts are common building blocks in wedding cakes, structure</w:t>
      </w:r>
      <w:r w:rsidR="00921F7E">
        <w:rPr>
          <w:rFonts w:ascii="Arial Narrow" w:hAnsi="Arial Narrow" w:cs="Arial"/>
          <w:lang w:val="en-US"/>
        </w:rPr>
        <w:t>d investment product</w:t>
      </w:r>
      <w:r>
        <w:rPr>
          <w:rFonts w:ascii="Arial Narrow" w:hAnsi="Arial Narrow" w:cs="Arial"/>
          <w:lang w:val="en-US"/>
        </w:rPr>
        <w:t xml:space="preserve">s also referred to as </w:t>
      </w:r>
      <w:r w:rsidR="00921F7E">
        <w:rPr>
          <w:rFonts w:ascii="Arial Narrow" w:hAnsi="Arial Narrow" w:cs="Arial"/>
          <w:i/>
          <w:iCs/>
          <w:lang w:val="en-US"/>
        </w:rPr>
        <w:t>o</w:t>
      </w:r>
      <w:r w:rsidRPr="00BF118E">
        <w:rPr>
          <w:rFonts w:ascii="Arial Narrow" w:hAnsi="Arial Narrow" w:cs="Arial"/>
          <w:i/>
          <w:iCs/>
          <w:lang w:val="en-US"/>
        </w:rPr>
        <w:t>nions</w:t>
      </w:r>
      <w:r>
        <w:rPr>
          <w:rFonts w:ascii="Arial Narrow" w:hAnsi="Arial Narrow" w:cs="Arial"/>
          <w:lang w:val="en-US"/>
        </w:rPr>
        <w:t xml:space="preserve">, </w:t>
      </w:r>
      <w:r w:rsidR="00F5631B">
        <w:rPr>
          <w:rFonts w:ascii="Arial Narrow" w:hAnsi="Arial Narrow" w:cs="Arial"/>
          <w:lang w:val="en-US"/>
        </w:rPr>
        <w:t xml:space="preserve">or </w:t>
      </w:r>
      <w:r w:rsidR="00921F7E">
        <w:rPr>
          <w:rFonts w:ascii="Arial Narrow" w:hAnsi="Arial Narrow" w:cs="Arial"/>
          <w:i/>
          <w:iCs/>
          <w:lang w:val="en-US"/>
        </w:rPr>
        <w:t>t</w:t>
      </w:r>
      <w:r w:rsidR="00F5631B" w:rsidRPr="00F5631B">
        <w:rPr>
          <w:rFonts w:ascii="Arial Narrow" w:hAnsi="Arial Narrow" w:cs="Arial"/>
          <w:i/>
          <w:iCs/>
          <w:lang w:val="en-US"/>
        </w:rPr>
        <w:t>owers</w:t>
      </w:r>
      <w:r w:rsidR="00F5631B">
        <w:rPr>
          <w:rFonts w:ascii="Arial Narrow" w:hAnsi="Arial Narrow" w:cs="Arial"/>
          <w:lang w:val="en-US"/>
        </w:rPr>
        <w:t xml:space="preserve">, </w:t>
      </w:r>
      <w:r>
        <w:rPr>
          <w:rFonts w:ascii="Arial Narrow" w:hAnsi="Arial Narrow" w:cs="Arial"/>
          <w:lang w:val="en-US"/>
        </w:rPr>
        <w:t>with nested ranges</w:t>
      </w:r>
      <w:r w:rsidR="00F5631B">
        <w:rPr>
          <w:rFonts w:ascii="Arial Narrow" w:hAnsi="Arial Narrow" w:cs="Arial"/>
          <w:lang w:val="en-US"/>
        </w:rPr>
        <w:t xml:space="preserve"> of double-no-touch contracts</w:t>
      </w:r>
      <w:r w:rsidR="002865F0">
        <w:rPr>
          <w:rFonts w:ascii="Arial Narrow" w:hAnsi="Arial Narrow" w:cs="Arial"/>
          <w:lang w:val="en-US"/>
        </w:rPr>
        <w:t xml:space="preserve"> </w:t>
      </w:r>
      <w:r w:rsidR="002865F0" w:rsidRPr="005F2C7B">
        <w:rPr>
          <w:rFonts w:ascii="Arial Narrow" w:hAnsi="Arial Narrow" w:cs="Arial"/>
          <w:lang w:val="en-US"/>
        </w:rPr>
        <w:t>displayed in</w:t>
      </w:r>
      <w:r w:rsidR="002865F0" w:rsidRPr="00921F7E">
        <w:rPr>
          <w:rFonts w:ascii="Arial Narrow" w:hAnsi="Arial Narrow" w:cs="Arial"/>
          <w:lang w:val="en-US"/>
        </w:rPr>
        <w:t xml:space="preserve"> </w:t>
      </w:r>
      <w:r w:rsidR="00921F7E" w:rsidRPr="00921F7E">
        <w:rPr>
          <w:rFonts w:ascii="Arial Narrow" w:hAnsi="Arial Narrow" w:cs="Arial"/>
          <w:lang w:val="en-US"/>
        </w:rPr>
        <w:fldChar w:fldCharType="begin"/>
      </w:r>
      <w:r w:rsidR="00921F7E" w:rsidRPr="00921F7E">
        <w:rPr>
          <w:rFonts w:ascii="Arial Narrow" w:hAnsi="Arial Narrow" w:cs="Arial"/>
          <w:lang w:val="en-US"/>
        </w:rPr>
        <w:instrText xml:space="preserve"> REF _Ref187531599 \h </w:instrText>
      </w:r>
      <w:r w:rsidR="00921F7E">
        <w:rPr>
          <w:rFonts w:ascii="Arial Narrow" w:hAnsi="Arial Narrow" w:cs="Arial"/>
          <w:lang w:val="en-US"/>
        </w:rPr>
        <w:instrText xml:space="preserve"> \* MERGEFORMAT </w:instrText>
      </w:r>
      <w:r w:rsidR="00921F7E" w:rsidRPr="00921F7E">
        <w:rPr>
          <w:rFonts w:ascii="Arial Narrow" w:hAnsi="Arial Narrow" w:cs="Arial"/>
          <w:lang w:val="en-US"/>
        </w:rPr>
      </w:r>
      <w:r w:rsidR="00921F7E" w:rsidRPr="00921F7E">
        <w:rPr>
          <w:rFonts w:ascii="Arial Narrow" w:hAnsi="Arial Narrow" w:cs="Arial"/>
          <w:lang w:val="en-US"/>
        </w:rPr>
        <w:fldChar w:fldCharType="separate"/>
      </w:r>
      <w:r w:rsidR="00921F7E" w:rsidRPr="00921F7E">
        <w:rPr>
          <w:rFonts w:ascii="Arial Narrow" w:hAnsi="Arial Narrow"/>
          <w:color w:val="48C49E"/>
          <w:lang w:val="en-US"/>
        </w:rPr>
        <w:t>Figure 2</w:t>
      </w:r>
      <w:r w:rsidR="00921F7E" w:rsidRPr="00921F7E">
        <w:rPr>
          <w:rFonts w:ascii="Arial Narrow" w:hAnsi="Arial Narrow" w:cs="Arial"/>
          <w:lang w:val="en-US"/>
        </w:rPr>
        <w:fldChar w:fldCharType="end"/>
      </w:r>
      <w:r w:rsidR="00F5631B" w:rsidRPr="007B121C">
        <w:rPr>
          <w:rFonts w:ascii="Arial Narrow" w:hAnsi="Arial Narrow" w:cs="Arial"/>
          <w:lang w:val="en-US"/>
        </w:rPr>
        <w:t>.</w:t>
      </w:r>
      <w:r w:rsidR="002865F0" w:rsidRPr="007B121C">
        <w:rPr>
          <w:rFonts w:ascii="Arial Narrow" w:hAnsi="Arial Narrow" w:cs="Arial"/>
          <w:lang w:val="en-US"/>
        </w:rPr>
        <w:t xml:space="preserve"> </w:t>
      </w:r>
      <w:r w:rsidR="00F5631B">
        <w:rPr>
          <w:rFonts w:ascii="Arial Narrow" w:hAnsi="Arial Narrow" w:cs="Arial"/>
          <w:lang w:val="en-US"/>
        </w:rPr>
        <w:t xml:space="preserve"> </w:t>
      </w:r>
      <w:r w:rsidR="002865F0">
        <w:rPr>
          <w:rFonts w:ascii="Arial Narrow" w:hAnsi="Arial Narrow" w:cs="Arial"/>
          <w:lang w:val="en-US"/>
        </w:rPr>
        <w:t>In a</w:t>
      </w:r>
      <w:r w:rsidR="002865F0" w:rsidRPr="002865F0">
        <w:rPr>
          <w:rFonts w:ascii="Arial Narrow" w:hAnsi="Arial Narrow" w:cs="Arial"/>
          <w:lang w:val="en-US"/>
        </w:rPr>
        <w:t xml:space="preserve"> </w:t>
      </w:r>
      <w:r w:rsidR="002865F0">
        <w:rPr>
          <w:rFonts w:ascii="Arial Narrow" w:hAnsi="Arial Narrow" w:cs="Arial"/>
          <w:lang w:val="en-US"/>
        </w:rPr>
        <w:t>wedding cake</w:t>
      </w:r>
      <w:r w:rsidR="002865F0" w:rsidRPr="002865F0">
        <w:rPr>
          <w:rFonts w:ascii="Arial Narrow" w:hAnsi="Arial Narrow" w:cs="Arial"/>
          <w:lang w:val="en-US"/>
        </w:rPr>
        <w:t xml:space="preserve"> deposit </w:t>
      </w:r>
      <w:r w:rsidR="002865F0">
        <w:rPr>
          <w:rFonts w:ascii="Arial Narrow" w:hAnsi="Arial Narrow" w:cs="Arial"/>
          <w:lang w:val="en-US"/>
        </w:rPr>
        <w:t>t</w:t>
      </w:r>
      <w:r w:rsidR="002865F0" w:rsidRPr="002865F0">
        <w:rPr>
          <w:rFonts w:ascii="Arial Narrow" w:hAnsi="Arial Narrow" w:cs="Arial"/>
          <w:lang w:val="en-US"/>
        </w:rPr>
        <w:t xml:space="preserve">he investor receives a guaranteed capital and a </w:t>
      </w:r>
      <w:proofErr w:type="gramStart"/>
      <w:r w:rsidR="002865F0" w:rsidRPr="002865F0">
        <w:rPr>
          <w:rFonts w:ascii="Arial Narrow" w:hAnsi="Arial Narrow" w:cs="Arial"/>
          <w:lang w:val="en-US"/>
        </w:rPr>
        <w:t>worst case</w:t>
      </w:r>
      <w:proofErr w:type="gramEnd"/>
      <w:r w:rsidR="002865F0">
        <w:rPr>
          <w:rFonts w:ascii="Arial Narrow" w:hAnsi="Arial Narrow" w:cs="Arial"/>
          <w:lang w:val="en-US"/>
        </w:rPr>
        <w:t xml:space="preserve"> </w:t>
      </w:r>
      <w:r w:rsidR="002865F0" w:rsidRPr="002865F0">
        <w:rPr>
          <w:rFonts w:ascii="Arial Narrow" w:hAnsi="Arial Narrow" w:cs="Arial"/>
          <w:lang w:val="en-US"/>
        </w:rPr>
        <w:t>coupon below market, which is often taken to be 0% (or a negative coupon if market is</w:t>
      </w:r>
      <w:r w:rsidR="002865F0">
        <w:rPr>
          <w:rFonts w:ascii="Arial Narrow" w:hAnsi="Arial Narrow" w:cs="Arial"/>
          <w:lang w:val="en-US"/>
        </w:rPr>
        <w:t xml:space="preserve"> </w:t>
      </w:r>
      <w:r w:rsidR="002865F0" w:rsidRPr="002865F0">
        <w:rPr>
          <w:rFonts w:ascii="Arial Narrow" w:hAnsi="Arial Narrow" w:cs="Arial"/>
          <w:lang w:val="en-US"/>
        </w:rPr>
        <w:t>already near or below 0%), and then builds up higher coupons like in a tower</w:t>
      </w:r>
      <w:r w:rsidR="002865F0">
        <w:rPr>
          <w:rFonts w:ascii="Arial Narrow" w:hAnsi="Arial Narrow" w:cs="Arial"/>
          <w:lang w:val="en-US"/>
        </w:rPr>
        <w:t xml:space="preserve"> </w:t>
      </w:r>
      <w:r w:rsidR="002865F0" w:rsidRPr="002865F0">
        <w:rPr>
          <w:rFonts w:ascii="Arial Narrow" w:hAnsi="Arial Narrow" w:cs="Arial"/>
          <w:lang w:val="en-US"/>
        </w:rPr>
        <w:t>depending on</w:t>
      </w:r>
      <w:r w:rsidR="002865F0">
        <w:rPr>
          <w:rFonts w:ascii="Arial Narrow" w:hAnsi="Arial Narrow" w:cs="Arial"/>
          <w:lang w:val="en-US"/>
        </w:rPr>
        <w:t xml:space="preserve"> </w:t>
      </w:r>
      <w:r w:rsidR="002865F0" w:rsidRPr="002865F0">
        <w:rPr>
          <w:rFonts w:ascii="Arial Narrow" w:hAnsi="Arial Narrow" w:cs="Arial"/>
          <w:lang w:val="en-US"/>
        </w:rPr>
        <w:t xml:space="preserve">which range the underlying exchange rate remains. Hence, the </w:t>
      </w:r>
      <w:r w:rsidR="00B249A3">
        <w:rPr>
          <w:rFonts w:ascii="Arial Narrow" w:hAnsi="Arial Narrow" w:cs="Arial"/>
          <w:lang w:val="en-US"/>
        </w:rPr>
        <w:t>wedding cake</w:t>
      </w:r>
      <w:r w:rsidR="002865F0" w:rsidRPr="002865F0">
        <w:rPr>
          <w:rFonts w:ascii="Arial Narrow" w:hAnsi="Arial Narrow" w:cs="Arial"/>
          <w:lang w:val="en-US"/>
        </w:rPr>
        <w:t xml:space="preserve"> deposit reflects a view</w:t>
      </w:r>
      <w:r w:rsidR="002865F0">
        <w:rPr>
          <w:rFonts w:ascii="Arial Narrow" w:hAnsi="Arial Narrow" w:cs="Arial"/>
          <w:lang w:val="en-US"/>
        </w:rPr>
        <w:t xml:space="preserve"> </w:t>
      </w:r>
      <w:r w:rsidR="002865F0" w:rsidRPr="002865F0">
        <w:rPr>
          <w:rFonts w:ascii="Arial Narrow" w:hAnsi="Arial Narrow" w:cs="Arial"/>
          <w:lang w:val="en-US"/>
        </w:rPr>
        <w:t>on a sidewards movement of the underlying exchange rate. The investor waives parts of her</w:t>
      </w:r>
      <w:r w:rsidR="002865F0">
        <w:rPr>
          <w:rFonts w:ascii="Arial Narrow" w:hAnsi="Arial Narrow" w:cs="Arial"/>
          <w:lang w:val="en-US"/>
        </w:rPr>
        <w:t xml:space="preserve"> </w:t>
      </w:r>
      <w:r w:rsidR="002865F0" w:rsidRPr="002865F0">
        <w:rPr>
          <w:rFonts w:ascii="Arial Narrow" w:hAnsi="Arial Narrow" w:cs="Arial"/>
          <w:lang w:val="en-US"/>
        </w:rPr>
        <w:t>market coupon and takes a position that is equivalent to going long a portfolio of nested</w:t>
      </w:r>
      <w:r w:rsidR="002865F0">
        <w:rPr>
          <w:rFonts w:ascii="Arial Narrow" w:hAnsi="Arial Narrow" w:cs="Arial"/>
          <w:lang w:val="en-US"/>
        </w:rPr>
        <w:t xml:space="preserve"> </w:t>
      </w:r>
      <w:r w:rsidR="002865F0" w:rsidRPr="002865F0">
        <w:rPr>
          <w:rFonts w:ascii="Arial Narrow" w:hAnsi="Arial Narrow" w:cs="Arial"/>
          <w:lang w:val="en-US"/>
        </w:rPr>
        <w:t xml:space="preserve">double-no-touch contracts, </w:t>
      </w:r>
      <w:proofErr w:type="gramStart"/>
      <w:r w:rsidR="002865F0" w:rsidRPr="002865F0">
        <w:rPr>
          <w:rFonts w:ascii="Arial Narrow" w:hAnsi="Arial Narrow" w:cs="Arial"/>
          <w:lang w:val="en-US"/>
        </w:rPr>
        <w:t>whose</w:t>
      </w:r>
      <w:proofErr w:type="gramEnd"/>
      <w:r w:rsidR="002865F0" w:rsidRPr="002865F0">
        <w:rPr>
          <w:rFonts w:ascii="Arial Narrow" w:hAnsi="Arial Narrow" w:cs="Arial"/>
          <w:lang w:val="en-US"/>
        </w:rPr>
        <w:t xml:space="preserve"> notional is in the deposit currency, and whose amounts</w:t>
      </w:r>
      <w:r w:rsidR="002865F0">
        <w:rPr>
          <w:rFonts w:ascii="Arial Narrow" w:hAnsi="Arial Narrow" w:cs="Arial"/>
          <w:lang w:val="en-US"/>
        </w:rPr>
        <w:t xml:space="preserve"> </w:t>
      </w:r>
      <w:r w:rsidR="002865F0" w:rsidRPr="002865F0">
        <w:rPr>
          <w:rFonts w:ascii="Arial Narrow" w:hAnsi="Arial Narrow" w:cs="Arial"/>
          <w:lang w:val="en-US"/>
        </w:rPr>
        <w:t xml:space="preserve">are based on the differences between the interest rate </w:t>
      </w:r>
      <w:r w:rsidR="00B249A3">
        <w:rPr>
          <w:rFonts w:ascii="Arial Narrow" w:hAnsi="Arial Narrow" w:cs="Arial"/>
          <w:lang w:val="en-US"/>
        </w:rPr>
        <w:t>amou</w:t>
      </w:r>
      <w:r w:rsidR="002865F0" w:rsidRPr="002865F0">
        <w:rPr>
          <w:rFonts w:ascii="Arial Narrow" w:hAnsi="Arial Narrow" w:cs="Arial"/>
          <w:lang w:val="en-US"/>
        </w:rPr>
        <w:t>nts of two successive coupons.</w:t>
      </w:r>
      <w:r w:rsidR="002865F0">
        <w:rPr>
          <w:rFonts w:ascii="Arial Narrow" w:hAnsi="Arial Narrow" w:cs="Arial"/>
          <w:lang w:val="en-US"/>
        </w:rPr>
        <w:t xml:space="preserve"> </w:t>
      </w:r>
      <w:r w:rsidR="002865F0" w:rsidRPr="002865F0">
        <w:rPr>
          <w:rFonts w:ascii="Arial Narrow" w:hAnsi="Arial Narrow" w:cs="Arial"/>
          <w:lang w:val="en-US"/>
        </w:rPr>
        <w:t>Since the ranges are nested, there are other names for this</w:t>
      </w:r>
      <w:r w:rsidR="002865F0">
        <w:rPr>
          <w:rFonts w:ascii="Arial Narrow" w:hAnsi="Arial Narrow" w:cs="Arial"/>
          <w:lang w:val="en-US"/>
        </w:rPr>
        <w:t xml:space="preserve"> </w:t>
      </w:r>
      <w:r w:rsidR="002865F0" w:rsidRPr="002865F0">
        <w:rPr>
          <w:rFonts w:ascii="Arial Narrow" w:hAnsi="Arial Narrow" w:cs="Arial"/>
          <w:lang w:val="en-US"/>
        </w:rPr>
        <w:t xml:space="preserve">structured deposit such as </w:t>
      </w:r>
      <w:r w:rsidR="002865F0" w:rsidRPr="002865F0">
        <w:rPr>
          <w:rFonts w:ascii="Arial Narrow" w:hAnsi="Arial Narrow" w:cs="Arial"/>
          <w:i/>
          <w:iCs/>
          <w:lang w:val="en-US"/>
        </w:rPr>
        <w:t xml:space="preserve">multiple range deposit </w:t>
      </w:r>
      <w:r w:rsidR="002865F0" w:rsidRPr="002865F0">
        <w:rPr>
          <w:rFonts w:ascii="Arial Narrow" w:hAnsi="Arial Narrow" w:cs="Arial"/>
          <w:lang w:val="en-US"/>
        </w:rPr>
        <w:t xml:space="preserve">or </w:t>
      </w:r>
      <w:r w:rsidR="002865F0" w:rsidRPr="002865F0">
        <w:rPr>
          <w:rFonts w:ascii="Arial Narrow" w:hAnsi="Arial Narrow" w:cs="Arial"/>
          <w:i/>
          <w:iCs/>
          <w:lang w:val="en-US"/>
        </w:rPr>
        <w:t xml:space="preserve">onion deposit </w:t>
      </w:r>
      <w:r w:rsidR="002865F0" w:rsidRPr="002865F0">
        <w:rPr>
          <w:rFonts w:ascii="Arial Narrow" w:hAnsi="Arial Narrow" w:cs="Arial"/>
          <w:lang w:val="en-US"/>
        </w:rPr>
        <w:t xml:space="preserve">or </w:t>
      </w:r>
      <w:proofErr w:type="spellStart"/>
      <w:r w:rsidR="002865F0" w:rsidRPr="002865F0">
        <w:rPr>
          <w:rFonts w:ascii="Arial Narrow" w:hAnsi="Arial Narrow" w:cs="Arial"/>
          <w:i/>
          <w:iCs/>
          <w:lang w:val="en-US"/>
        </w:rPr>
        <w:t>tetris</w:t>
      </w:r>
      <w:proofErr w:type="spellEnd"/>
      <w:r w:rsidR="002865F0" w:rsidRPr="002865F0">
        <w:rPr>
          <w:rFonts w:ascii="Arial Narrow" w:hAnsi="Arial Narrow" w:cs="Arial"/>
          <w:i/>
          <w:iCs/>
          <w:lang w:val="en-US"/>
        </w:rPr>
        <w:t xml:space="preserve"> bond</w:t>
      </w:r>
      <w:r w:rsidR="002865F0" w:rsidRPr="002865F0">
        <w:rPr>
          <w:rFonts w:ascii="Arial Narrow" w:hAnsi="Arial Narrow" w:cs="Arial"/>
          <w:lang w:val="en-US"/>
        </w:rPr>
        <w:t>.</w:t>
      </w:r>
      <w:r w:rsidR="002865F0">
        <w:rPr>
          <w:rFonts w:ascii="Arial Narrow" w:hAnsi="Arial Narrow" w:cs="Arial"/>
          <w:lang w:val="en-US"/>
        </w:rPr>
        <w:t xml:space="preserve"> </w:t>
      </w:r>
    </w:p>
    <w:p w14:paraId="54375206" w14:textId="77777777" w:rsidR="00921F7E" w:rsidRDefault="00F5631B" w:rsidP="00921F7E">
      <w:pPr>
        <w:keepNext/>
        <w:jc w:val="center"/>
      </w:pPr>
      <w:r w:rsidRPr="005F2C7B">
        <w:rPr>
          <w:rFonts w:ascii="Arial Narrow" w:hAnsi="Arial Narrow" w:cs="Arial"/>
          <w:noProof/>
          <w:lang w:val="en-US"/>
        </w:rPr>
        <w:drawing>
          <wp:inline distT="0" distB="0" distL="0" distR="0" wp14:anchorId="7E172907" wp14:editId="4346772B">
            <wp:extent cx="3928630" cy="1312853"/>
            <wp:effectExtent l="0" t="0" r="0" b="1905"/>
            <wp:docPr id="523465118" name="Picture 1" descr="A graph with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65118" name="Picture 1" descr="A graph with numbers and symbol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8630" cy="1312853"/>
                    </a:xfrm>
                    <a:prstGeom prst="rect">
                      <a:avLst/>
                    </a:prstGeom>
                  </pic:spPr>
                </pic:pic>
              </a:graphicData>
            </a:graphic>
          </wp:inline>
        </w:drawing>
      </w:r>
    </w:p>
    <w:p w14:paraId="65FFBF64" w14:textId="60C5507E" w:rsidR="00F5631B" w:rsidRPr="005F2C7B" w:rsidRDefault="00921F7E" w:rsidP="00921F7E">
      <w:pPr>
        <w:pStyle w:val="Beschriftung"/>
        <w:jc w:val="center"/>
        <w:rPr>
          <w:lang w:val="en-US"/>
        </w:rPr>
      </w:pPr>
      <w:bookmarkStart w:id="1" w:name="_Ref187531599"/>
      <w:r w:rsidRPr="00921F7E">
        <w:rPr>
          <w:rFonts w:ascii="Arial Narrow" w:hAnsi="Arial Narrow"/>
          <w:color w:val="48C49E"/>
          <w:sz w:val="24"/>
          <w:szCs w:val="24"/>
          <w:lang w:val="en-US"/>
        </w:rPr>
        <w:t xml:space="preserve">Figure </w:t>
      </w:r>
      <w:r w:rsidRPr="00921F7E">
        <w:rPr>
          <w:rFonts w:ascii="Arial Narrow" w:hAnsi="Arial Narrow"/>
          <w:color w:val="48C49E"/>
          <w:sz w:val="24"/>
          <w:szCs w:val="24"/>
          <w:lang w:val="en-US"/>
        </w:rPr>
        <w:fldChar w:fldCharType="begin"/>
      </w:r>
      <w:r w:rsidRPr="00921F7E">
        <w:rPr>
          <w:rFonts w:ascii="Arial Narrow" w:hAnsi="Arial Narrow"/>
          <w:color w:val="48C49E"/>
          <w:sz w:val="24"/>
          <w:szCs w:val="24"/>
          <w:lang w:val="en-US"/>
        </w:rPr>
        <w:instrText xml:space="preserve"> SEQ Figure \* ARABIC </w:instrText>
      </w:r>
      <w:r w:rsidRPr="00921F7E">
        <w:rPr>
          <w:rFonts w:ascii="Arial Narrow" w:hAnsi="Arial Narrow"/>
          <w:color w:val="48C49E"/>
          <w:sz w:val="24"/>
          <w:szCs w:val="24"/>
          <w:lang w:val="en-US"/>
        </w:rPr>
        <w:fldChar w:fldCharType="separate"/>
      </w:r>
      <w:r w:rsidR="008040B5">
        <w:rPr>
          <w:rFonts w:ascii="Arial Narrow" w:hAnsi="Arial Narrow"/>
          <w:noProof/>
          <w:color w:val="48C49E"/>
          <w:sz w:val="24"/>
          <w:szCs w:val="24"/>
          <w:lang w:val="en-US"/>
        </w:rPr>
        <w:t>2</w:t>
      </w:r>
      <w:r w:rsidRPr="00921F7E">
        <w:rPr>
          <w:rFonts w:ascii="Arial Narrow" w:hAnsi="Arial Narrow"/>
          <w:color w:val="48C49E"/>
          <w:sz w:val="24"/>
          <w:szCs w:val="24"/>
          <w:lang w:val="en-US"/>
        </w:rPr>
        <w:fldChar w:fldCharType="end"/>
      </w:r>
      <w:bookmarkEnd w:id="1"/>
      <w:r w:rsidRPr="005F2C7B">
        <w:rPr>
          <w:rFonts w:ascii="Arial Narrow" w:hAnsi="Arial Narrow"/>
          <w:color w:val="48C49E"/>
          <w:sz w:val="24"/>
          <w:szCs w:val="24"/>
          <w:lang w:val="en-US"/>
        </w:rPr>
        <w:t xml:space="preserve">: </w:t>
      </w:r>
      <w:r>
        <w:rPr>
          <w:rFonts w:ascii="Arial Narrow" w:hAnsi="Arial Narrow"/>
          <w:color w:val="48C49E"/>
          <w:sz w:val="24"/>
          <w:szCs w:val="24"/>
          <w:lang w:val="en-US"/>
        </w:rPr>
        <w:t xml:space="preserve">Wedding Cake Structure. </w:t>
      </w:r>
    </w:p>
    <w:p w14:paraId="34072CF4" w14:textId="4BB8652C" w:rsidR="00E2720D" w:rsidRPr="00C03E47" w:rsidRDefault="00E2720D" w:rsidP="00E2720D">
      <w:pPr>
        <w:rPr>
          <w:rFonts w:ascii="Arial Narrow" w:hAnsi="Arial Narrow" w:cs="Arial"/>
          <w:b/>
          <w:bCs/>
          <w:lang w:val="en-US"/>
        </w:rPr>
      </w:pPr>
      <w:r w:rsidRPr="00C03E47">
        <w:rPr>
          <w:rFonts w:ascii="Arial Narrow" w:hAnsi="Arial Narrow" w:cs="Arial"/>
          <w:b/>
          <w:bCs/>
          <w:lang w:val="en-US"/>
        </w:rPr>
        <w:t xml:space="preserve">James Bond </w:t>
      </w:r>
      <w:r>
        <w:rPr>
          <w:rFonts w:ascii="Arial Narrow" w:hAnsi="Arial Narrow" w:cs="Arial"/>
          <w:b/>
          <w:bCs/>
          <w:lang w:val="en-US"/>
        </w:rPr>
        <w:t>R</w:t>
      </w:r>
      <w:r w:rsidRPr="00C03E47">
        <w:rPr>
          <w:rFonts w:ascii="Arial Narrow" w:hAnsi="Arial Narrow" w:cs="Arial"/>
          <w:b/>
          <w:bCs/>
          <w:lang w:val="en-US"/>
        </w:rPr>
        <w:t xml:space="preserve">ange </w:t>
      </w:r>
    </w:p>
    <w:p w14:paraId="222FD21C" w14:textId="08B3E802" w:rsidR="00E2720D" w:rsidRPr="005F2C7B" w:rsidRDefault="00E2720D" w:rsidP="0055720D">
      <w:pPr>
        <w:rPr>
          <w:rFonts w:ascii="Arial Narrow" w:hAnsi="Arial Narrow" w:cs="Arial"/>
          <w:lang w:val="en-US"/>
        </w:rPr>
      </w:pPr>
      <w:r w:rsidRPr="00E2720D">
        <w:rPr>
          <w:rFonts w:ascii="Arial Narrow" w:hAnsi="Arial Narrow" w:cs="Arial"/>
          <w:lang w:val="en-US"/>
        </w:rPr>
        <w:t>As James Bond can only live twice, the James Bond Range is a double-no-touch type contract.</w:t>
      </w:r>
      <w:r>
        <w:rPr>
          <w:rFonts w:ascii="Arial Narrow" w:hAnsi="Arial Narrow" w:cs="Arial"/>
          <w:lang w:val="en-US"/>
        </w:rPr>
        <w:t xml:space="preserve"> </w:t>
      </w:r>
      <w:r w:rsidRPr="00E2720D">
        <w:rPr>
          <w:rFonts w:ascii="Arial Narrow" w:hAnsi="Arial Narrow" w:cs="Arial"/>
          <w:lang w:val="en-US"/>
        </w:rPr>
        <w:t xml:space="preserve">Given an upper barrier </w:t>
      </w:r>
      <w:r>
        <w:rPr>
          <w:rFonts w:ascii="Arial Narrow" w:hAnsi="Arial Narrow" w:cs="Arial"/>
          <w:lang w:val="en-US"/>
        </w:rPr>
        <w:t>C</w:t>
      </w:r>
      <w:r w:rsidRPr="00E2720D">
        <w:rPr>
          <w:rFonts w:ascii="Arial Narrow" w:hAnsi="Arial Narrow" w:cs="Arial"/>
          <w:lang w:val="en-US"/>
        </w:rPr>
        <w:t xml:space="preserve"> and a lower barrier </w:t>
      </w:r>
      <w:r>
        <w:rPr>
          <w:rFonts w:ascii="Arial Narrow" w:hAnsi="Arial Narrow" w:cs="Arial"/>
          <w:lang w:val="en-US"/>
        </w:rPr>
        <w:t>B</w:t>
      </w:r>
      <w:r w:rsidRPr="00E2720D">
        <w:rPr>
          <w:rFonts w:ascii="Arial Narrow" w:hAnsi="Arial Narrow" w:cs="Arial"/>
          <w:lang w:val="en-US"/>
        </w:rPr>
        <w:t>, it pays one unit of currency, if the spot remains</w:t>
      </w:r>
      <w:r>
        <w:rPr>
          <w:rFonts w:ascii="Arial Narrow" w:hAnsi="Arial Narrow" w:cs="Arial"/>
          <w:lang w:val="en-US"/>
        </w:rPr>
        <w:t xml:space="preserve"> </w:t>
      </w:r>
      <w:r w:rsidRPr="00E2720D">
        <w:rPr>
          <w:rFonts w:ascii="Arial Narrow" w:hAnsi="Arial Narrow" w:cs="Arial"/>
          <w:lang w:val="en-US"/>
        </w:rPr>
        <w:t>inside (</w:t>
      </w:r>
      <w:r>
        <w:rPr>
          <w:rFonts w:ascii="Arial Narrow" w:hAnsi="Arial Narrow" w:cs="Arial"/>
          <w:lang w:val="en-US"/>
        </w:rPr>
        <w:t>B,C</w:t>
      </w:r>
      <w:r w:rsidRPr="00E2720D">
        <w:rPr>
          <w:rFonts w:ascii="Arial Narrow" w:hAnsi="Arial Narrow" w:cs="Arial"/>
          <w:lang w:val="en-US"/>
        </w:rPr>
        <w:t xml:space="preserve">) at all times until expiry T, or if the spot hits </w:t>
      </w:r>
      <w:r>
        <w:rPr>
          <w:rFonts w:ascii="Arial Narrow" w:hAnsi="Arial Narrow" w:cs="Arial"/>
          <w:lang w:val="en-US"/>
        </w:rPr>
        <w:t>B</w:t>
      </w:r>
      <w:r w:rsidRPr="00E2720D">
        <w:rPr>
          <w:rFonts w:ascii="Arial Narrow" w:hAnsi="Arial Narrow" w:cs="Arial"/>
          <w:lang w:val="en-US"/>
        </w:rPr>
        <w:t xml:space="preserve"> the spot thereafter remains in a</w:t>
      </w:r>
      <w:r>
        <w:rPr>
          <w:rFonts w:ascii="Arial Narrow" w:hAnsi="Arial Narrow" w:cs="Arial"/>
          <w:lang w:val="en-US"/>
        </w:rPr>
        <w:t xml:space="preserve"> </w:t>
      </w:r>
      <w:r w:rsidRPr="00E2720D">
        <w:rPr>
          <w:rFonts w:ascii="Arial Narrow" w:hAnsi="Arial Narrow" w:cs="Arial"/>
          <w:lang w:val="en-US"/>
        </w:rPr>
        <w:t xml:space="preserve">new range </w:t>
      </w:r>
      <w:r>
        <w:rPr>
          <w:rFonts w:ascii="Arial Narrow" w:hAnsi="Arial Narrow" w:cs="Arial"/>
          <w:lang w:val="en-US"/>
        </w:rPr>
        <w:t xml:space="preserve">(A,C) </w:t>
      </w:r>
      <w:r w:rsidRPr="00E2720D">
        <w:rPr>
          <w:rFonts w:ascii="Arial Narrow" w:hAnsi="Arial Narrow" w:cs="Arial"/>
          <w:lang w:val="en-US"/>
        </w:rPr>
        <w:t>or similarly</w:t>
      </w:r>
      <w:r w:rsidR="00B249A3">
        <w:rPr>
          <w:rFonts w:ascii="Arial Narrow" w:hAnsi="Arial Narrow" w:cs="Arial"/>
          <w:lang w:val="en-US"/>
        </w:rPr>
        <w:t>,</w:t>
      </w:r>
      <w:r w:rsidRPr="00E2720D">
        <w:rPr>
          <w:rFonts w:ascii="Arial Narrow" w:hAnsi="Arial Narrow" w:cs="Arial"/>
          <w:lang w:val="en-US"/>
        </w:rPr>
        <w:t xml:space="preserve"> if the spot hits </w:t>
      </w:r>
      <w:r>
        <w:rPr>
          <w:rFonts w:ascii="Arial Narrow" w:hAnsi="Arial Narrow" w:cs="Arial"/>
          <w:lang w:val="en-US"/>
        </w:rPr>
        <w:t>C</w:t>
      </w:r>
      <w:r w:rsidRPr="00E2720D">
        <w:rPr>
          <w:rFonts w:ascii="Arial Narrow" w:hAnsi="Arial Narrow" w:cs="Arial"/>
          <w:lang w:val="en-US"/>
        </w:rPr>
        <w:t xml:space="preserve"> the spot thereafter remains in a</w:t>
      </w:r>
      <w:r>
        <w:rPr>
          <w:rFonts w:ascii="Arial Narrow" w:hAnsi="Arial Narrow" w:cs="Arial"/>
          <w:lang w:val="en-US"/>
        </w:rPr>
        <w:t xml:space="preserve"> </w:t>
      </w:r>
      <w:r w:rsidRPr="00E2720D">
        <w:rPr>
          <w:rFonts w:ascii="Arial Narrow" w:hAnsi="Arial Narrow" w:cs="Arial"/>
          <w:lang w:val="en-US"/>
        </w:rPr>
        <w:t xml:space="preserve">new range </w:t>
      </w:r>
      <w:r>
        <w:rPr>
          <w:rFonts w:ascii="Arial Narrow" w:hAnsi="Arial Narrow" w:cs="Arial"/>
          <w:lang w:val="en-US"/>
        </w:rPr>
        <w:t>(B,D)</w:t>
      </w:r>
      <w:r w:rsidRPr="00E2720D">
        <w:rPr>
          <w:rFonts w:ascii="Arial Narrow" w:hAnsi="Arial Narrow" w:cs="Arial"/>
          <w:lang w:val="en-US"/>
        </w:rPr>
        <w:t>. The contract is also called tolerant double-no-touch</w:t>
      </w:r>
      <w:r>
        <w:rPr>
          <w:rFonts w:ascii="Arial Narrow" w:hAnsi="Arial Narrow" w:cs="Arial"/>
          <w:lang w:val="en-US"/>
        </w:rPr>
        <w:t xml:space="preserve">, </w:t>
      </w:r>
      <w:r w:rsidR="00203D3E" w:rsidRPr="005F2C7B">
        <w:rPr>
          <w:rFonts w:ascii="Arial Narrow" w:hAnsi="Arial Narrow" w:cs="Arial"/>
          <w:lang w:val="en-US"/>
        </w:rPr>
        <w:t xml:space="preserve">see </w:t>
      </w:r>
      <w:r w:rsidR="00B249A3" w:rsidRPr="00B249A3">
        <w:rPr>
          <w:rFonts w:ascii="Arial Narrow" w:hAnsi="Arial Narrow" w:cs="Arial"/>
          <w:lang w:val="en-US"/>
        </w:rPr>
        <w:fldChar w:fldCharType="begin"/>
      </w:r>
      <w:r w:rsidR="00B249A3" w:rsidRPr="00B249A3">
        <w:rPr>
          <w:rFonts w:ascii="Arial Narrow" w:hAnsi="Arial Narrow" w:cs="Arial"/>
          <w:lang w:val="en-US"/>
        </w:rPr>
        <w:instrText xml:space="preserve"> REF _Ref187531866 \h </w:instrText>
      </w:r>
      <w:r w:rsidR="00B249A3">
        <w:rPr>
          <w:rFonts w:ascii="Arial Narrow" w:hAnsi="Arial Narrow" w:cs="Arial"/>
          <w:lang w:val="en-US"/>
        </w:rPr>
        <w:instrText xml:space="preserve"> \* MERGEFORMAT </w:instrText>
      </w:r>
      <w:r w:rsidR="00B249A3" w:rsidRPr="00B249A3">
        <w:rPr>
          <w:rFonts w:ascii="Arial Narrow" w:hAnsi="Arial Narrow" w:cs="Arial"/>
          <w:lang w:val="en-US"/>
        </w:rPr>
      </w:r>
      <w:r w:rsidR="00B249A3" w:rsidRPr="00B249A3">
        <w:rPr>
          <w:rFonts w:ascii="Arial Narrow" w:hAnsi="Arial Narrow" w:cs="Arial"/>
          <w:lang w:val="en-US"/>
        </w:rPr>
        <w:fldChar w:fldCharType="separate"/>
      </w:r>
      <w:r w:rsidR="00B249A3" w:rsidRPr="00B249A3">
        <w:rPr>
          <w:rFonts w:ascii="Arial Narrow" w:hAnsi="Arial Narrow"/>
          <w:color w:val="48C49E"/>
          <w:lang w:val="en-US"/>
        </w:rPr>
        <w:t>Figure 3</w:t>
      </w:r>
      <w:r w:rsidR="00B249A3" w:rsidRPr="00B249A3">
        <w:rPr>
          <w:rFonts w:ascii="Arial Narrow" w:hAnsi="Arial Narrow" w:cs="Arial"/>
          <w:lang w:val="en-US"/>
        </w:rPr>
        <w:fldChar w:fldCharType="end"/>
      </w:r>
      <w:r>
        <w:rPr>
          <w:rFonts w:ascii="Arial Narrow" w:hAnsi="Arial Narrow" w:cs="Arial"/>
          <w:lang w:val="en-US"/>
        </w:rPr>
        <w:t xml:space="preserve">. The payoff can be replicated statically by a portfolio of standard double-no-touch contracts (exercise!). </w:t>
      </w:r>
    </w:p>
    <w:p w14:paraId="75D1313D" w14:textId="77777777" w:rsidR="00B249A3" w:rsidRDefault="00203D3E" w:rsidP="00B249A3">
      <w:pPr>
        <w:keepNext/>
        <w:jc w:val="center"/>
      </w:pPr>
      <w:r w:rsidRPr="005F2C7B">
        <w:rPr>
          <w:rFonts w:ascii="Arial Narrow" w:hAnsi="Arial Narrow" w:cs="Arial"/>
          <w:noProof/>
          <w:lang w:val="en-US"/>
        </w:rPr>
        <w:drawing>
          <wp:inline distT="0" distB="0" distL="0" distR="0" wp14:anchorId="05AB4317" wp14:editId="2C42C01D">
            <wp:extent cx="3983159" cy="70215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83159" cy="702150"/>
                    </a:xfrm>
                    <a:prstGeom prst="rect">
                      <a:avLst/>
                    </a:prstGeom>
                  </pic:spPr>
                </pic:pic>
              </a:graphicData>
            </a:graphic>
          </wp:inline>
        </w:drawing>
      </w:r>
    </w:p>
    <w:p w14:paraId="79F2CD8F" w14:textId="348047D3" w:rsidR="00203D3E" w:rsidRPr="005F2C7B" w:rsidRDefault="00B249A3" w:rsidP="00B249A3">
      <w:pPr>
        <w:pStyle w:val="Beschriftung"/>
        <w:jc w:val="center"/>
        <w:rPr>
          <w:lang w:val="en-US"/>
        </w:rPr>
      </w:pPr>
      <w:bookmarkStart w:id="2" w:name="_Ref187531866"/>
      <w:r w:rsidRPr="00B249A3">
        <w:rPr>
          <w:rFonts w:ascii="Arial Narrow" w:hAnsi="Arial Narrow"/>
          <w:color w:val="48C49E"/>
          <w:sz w:val="24"/>
          <w:szCs w:val="24"/>
          <w:lang w:val="en-US"/>
        </w:rPr>
        <w:t xml:space="preserve">Figure </w:t>
      </w:r>
      <w:r w:rsidRPr="00B249A3">
        <w:rPr>
          <w:rFonts w:ascii="Arial Narrow" w:hAnsi="Arial Narrow"/>
          <w:color w:val="48C49E"/>
          <w:sz w:val="24"/>
          <w:szCs w:val="24"/>
          <w:lang w:val="en-US"/>
        </w:rPr>
        <w:fldChar w:fldCharType="begin"/>
      </w:r>
      <w:r w:rsidRPr="00B249A3">
        <w:rPr>
          <w:rFonts w:ascii="Arial Narrow" w:hAnsi="Arial Narrow"/>
          <w:color w:val="48C49E"/>
          <w:sz w:val="24"/>
          <w:szCs w:val="24"/>
          <w:lang w:val="en-US"/>
        </w:rPr>
        <w:instrText xml:space="preserve"> SEQ Figure \* ARABIC </w:instrText>
      </w:r>
      <w:r w:rsidRPr="00B249A3">
        <w:rPr>
          <w:rFonts w:ascii="Arial Narrow" w:hAnsi="Arial Narrow"/>
          <w:color w:val="48C49E"/>
          <w:sz w:val="24"/>
          <w:szCs w:val="24"/>
          <w:lang w:val="en-US"/>
        </w:rPr>
        <w:fldChar w:fldCharType="separate"/>
      </w:r>
      <w:r w:rsidR="008040B5">
        <w:rPr>
          <w:rFonts w:ascii="Arial Narrow" w:hAnsi="Arial Narrow"/>
          <w:noProof/>
          <w:color w:val="48C49E"/>
          <w:sz w:val="24"/>
          <w:szCs w:val="24"/>
          <w:lang w:val="en-US"/>
        </w:rPr>
        <w:t>3</w:t>
      </w:r>
      <w:r w:rsidRPr="00B249A3">
        <w:rPr>
          <w:rFonts w:ascii="Arial Narrow" w:hAnsi="Arial Narrow"/>
          <w:color w:val="48C49E"/>
          <w:sz w:val="24"/>
          <w:szCs w:val="24"/>
          <w:lang w:val="en-US"/>
        </w:rPr>
        <w:fldChar w:fldCharType="end"/>
      </w:r>
      <w:bookmarkEnd w:id="2"/>
      <w:r w:rsidRPr="005F2C7B">
        <w:rPr>
          <w:rFonts w:ascii="Arial Narrow" w:hAnsi="Arial Narrow"/>
          <w:color w:val="48C49E"/>
          <w:sz w:val="24"/>
          <w:szCs w:val="24"/>
          <w:lang w:val="en-US"/>
        </w:rPr>
        <w:t xml:space="preserve">: </w:t>
      </w:r>
      <w:r>
        <w:rPr>
          <w:rFonts w:ascii="Arial Narrow" w:hAnsi="Arial Narrow"/>
          <w:color w:val="48C49E"/>
          <w:sz w:val="24"/>
          <w:szCs w:val="24"/>
          <w:lang w:val="en-US"/>
        </w:rPr>
        <w:t xml:space="preserve">James Bond Range. </w:t>
      </w:r>
    </w:p>
    <w:p w14:paraId="2ADA0D2E" w14:textId="1B238E30" w:rsidR="002D24F3" w:rsidRDefault="002D24F3" w:rsidP="002D24F3">
      <w:pPr>
        <w:rPr>
          <w:rFonts w:ascii="Arial Narrow" w:hAnsi="Arial Narrow" w:cs="Arial"/>
          <w:b/>
          <w:bCs/>
          <w:lang w:val="en-US"/>
        </w:rPr>
      </w:pPr>
      <w:r w:rsidRPr="00C03E47">
        <w:rPr>
          <w:rFonts w:ascii="Arial Narrow" w:hAnsi="Arial Narrow" w:cs="Arial"/>
          <w:b/>
          <w:bCs/>
          <w:lang w:val="en-US"/>
        </w:rPr>
        <w:t xml:space="preserve">Butterfly </w:t>
      </w:r>
      <w:r w:rsidR="00280740">
        <w:rPr>
          <w:rFonts w:ascii="Arial Narrow" w:hAnsi="Arial Narrow" w:cs="Arial"/>
          <w:b/>
          <w:bCs/>
          <w:lang w:val="en-US"/>
        </w:rPr>
        <w:t>F</w:t>
      </w:r>
      <w:r w:rsidRPr="00C03E47">
        <w:rPr>
          <w:rFonts w:ascii="Arial Narrow" w:hAnsi="Arial Narrow" w:cs="Arial"/>
          <w:b/>
          <w:bCs/>
          <w:lang w:val="en-US"/>
        </w:rPr>
        <w:t xml:space="preserve">orward </w:t>
      </w:r>
    </w:p>
    <w:p w14:paraId="56F0B1D1" w14:textId="0CD608A6" w:rsidR="00280740" w:rsidRPr="00C03E47" w:rsidRDefault="00280740" w:rsidP="002D24F3">
      <w:pPr>
        <w:rPr>
          <w:rFonts w:ascii="Arial Narrow" w:hAnsi="Arial Narrow" w:cs="Arial"/>
          <w:b/>
          <w:bCs/>
          <w:lang w:val="en-US"/>
        </w:rPr>
      </w:pPr>
      <w:r>
        <w:rPr>
          <w:rFonts w:ascii="Arial Narrow" w:hAnsi="Arial Narrow" w:cs="Arial"/>
          <w:lang w:val="en-US"/>
        </w:rPr>
        <w:t xml:space="preserve">For many, a butterfly forward is a yoga pose as in </w:t>
      </w:r>
      <w:r w:rsidR="00B249A3" w:rsidRPr="00B249A3">
        <w:rPr>
          <w:rFonts w:ascii="Arial Narrow" w:hAnsi="Arial Narrow" w:cs="Arial"/>
          <w:lang w:val="en-US"/>
        </w:rPr>
        <w:fldChar w:fldCharType="begin"/>
      </w:r>
      <w:r w:rsidR="00B249A3" w:rsidRPr="00B249A3">
        <w:rPr>
          <w:rFonts w:ascii="Arial Narrow" w:hAnsi="Arial Narrow" w:cs="Arial"/>
          <w:lang w:val="en-US"/>
        </w:rPr>
        <w:instrText xml:space="preserve"> REF _Ref187531941 \h </w:instrText>
      </w:r>
      <w:r w:rsidR="00B249A3">
        <w:rPr>
          <w:rFonts w:ascii="Arial Narrow" w:hAnsi="Arial Narrow" w:cs="Arial"/>
          <w:lang w:val="en-US"/>
        </w:rPr>
        <w:instrText xml:space="preserve"> \* MERGEFORMAT </w:instrText>
      </w:r>
      <w:r w:rsidR="00B249A3" w:rsidRPr="00B249A3">
        <w:rPr>
          <w:rFonts w:ascii="Arial Narrow" w:hAnsi="Arial Narrow" w:cs="Arial"/>
          <w:lang w:val="en-US"/>
        </w:rPr>
      </w:r>
      <w:r w:rsidR="00B249A3" w:rsidRPr="00B249A3">
        <w:rPr>
          <w:rFonts w:ascii="Arial Narrow" w:hAnsi="Arial Narrow" w:cs="Arial"/>
          <w:lang w:val="en-US"/>
        </w:rPr>
        <w:fldChar w:fldCharType="separate"/>
      </w:r>
      <w:r w:rsidR="00B249A3" w:rsidRPr="00B249A3">
        <w:rPr>
          <w:rFonts w:ascii="Arial Narrow" w:hAnsi="Arial Narrow"/>
          <w:color w:val="48C49E"/>
          <w:lang w:val="en-US"/>
        </w:rPr>
        <w:t>Figure 4</w:t>
      </w:r>
      <w:r w:rsidR="00B249A3" w:rsidRPr="00B249A3">
        <w:rPr>
          <w:rFonts w:ascii="Arial Narrow" w:hAnsi="Arial Narrow" w:cs="Arial"/>
          <w:lang w:val="en-US"/>
        </w:rPr>
        <w:fldChar w:fldCharType="end"/>
      </w:r>
      <w:r w:rsidRPr="00280740">
        <w:rPr>
          <w:rFonts w:ascii="Arial Narrow" w:hAnsi="Arial Narrow" w:cs="Arial"/>
          <w:lang w:val="en-US"/>
        </w:rPr>
        <w:t xml:space="preserve">. </w:t>
      </w:r>
    </w:p>
    <w:p w14:paraId="474BAD1B" w14:textId="77777777" w:rsidR="00B249A3" w:rsidRDefault="00280740" w:rsidP="00B249A3">
      <w:pPr>
        <w:keepNext/>
        <w:autoSpaceDE w:val="0"/>
        <w:autoSpaceDN w:val="0"/>
        <w:adjustRightInd w:val="0"/>
        <w:spacing w:after="0" w:line="240" w:lineRule="auto"/>
        <w:jc w:val="center"/>
      </w:pPr>
      <w:r w:rsidRPr="005F2C7B">
        <w:rPr>
          <w:rFonts w:ascii="Arial Narrow" w:hAnsi="Arial Narrow" w:cs="LMSans12-Regular"/>
          <w:noProof/>
          <w:lang w:val="en-US" w:eastAsia="de-DE"/>
        </w:rPr>
        <w:lastRenderedPageBreak/>
        <w:drawing>
          <wp:inline distT="0" distB="0" distL="0" distR="0" wp14:anchorId="0D4A3537" wp14:editId="565CBC2E">
            <wp:extent cx="2916382" cy="1596579"/>
            <wp:effectExtent l="0" t="0" r="0" b="3810"/>
            <wp:docPr id="1870469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6965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3341" cy="1600389"/>
                    </a:xfrm>
                    <a:prstGeom prst="rect">
                      <a:avLst/>
                    </a:prstGeom>
                  </pic:spPr>
                </pic:pic>
              </a:graphicData>
            </a:graphic>
          </wp:inline>
        </w:drawing>
      </w:r>
    </w:p>
    <w:p w14:paraId="53239943" w14:textId="4C6D7784" w:rsidR="00280740" w:rsidRDefault="00B249A3" w:rsidP="00B249A3">
      <w:pPr>
        <w:pStyle w:val="Beschriftung"/>
        <w:jc w:val="center"/>
        <w:rPr>
          <w:lang w:val="en-US"/>
        </w:rPr>
      </w:pPr>
      <w:bookmarkStart w:id="3" w:name="_Ref187531941"/>
      <w:r w:rsidRPr="00B249A3">
        <w:rPr>
          <w:rFonts w:ascii="Arial Narrow" w:hAnsi="Arial Narrow"/>
          <w:color w:val="48C49E"/>
          <w:sz w:val="24"/>
          <w:szCs w:val="24"/>
          <w:lang w:val="en-US"/>
        </w:rPr>
        <w:t xml:space="preserve">Figure </w:t>
      </w:r>
      <w:r w:rsidRPr="00B249A3">
        <w:rPr>
          <w:rFonts w:ascii="Arial Narrow" w:hAnsi="Arial Narrow"/>
          <w:color w:val="48C49E"/>
          <w:sz w:val="24"/>
          <w:szCs w:val="24"/>
          <w:lang w:val="en-US"/>
        </w:rPr>
        <w:fldChar w:fldCharType="begin"/>
      </w:r>
      <w:r w:rsidRPr="00B249A3">
        <w:rPr>
          <w:rFonts w:ascii="Arial Narrow" w:hAnsi="Arial Narrow"/>
          <w:color w:val="48C49E"/>
          <w:sz w:val="24"/>
          <w:szCs w:val="24"/>
          <w:lang w:val="en-US"/>
        </w:rPr>
        <w:instrText xml:space="preserve"> SEQ Figure \* ARABIC </w:instrText>
      </w:r>
      <w:r w:rsidRPr="00B249A3">
        <w:rPr>
          <w:rFonts w:ascii="Arial Narrow" w:hAnsi="Arial Narrow"/>
          <w:color w:val="48C49E"/>
          <w:sz w:val="24"/>
          <w:szCs w:val="24"/>
          <w:lang w:val="en-US"/>
        </w:rPr>
        <w:fldChar w:fldCharType="separate"/>
      </w:r>
      <w:r w:rsidR="008040B5">
        <w:rPr>
          <w:rFonts w:ascii="Arial Narrow" w:hAnsi="Arial Narrow"/>
          <w:noProof/>
          <w:color w:val="48C49E"/>
          <w:sz w:val="24"/>
          <w:szCs w:val="24"/>
          <w:lang w:val="en-US"/>
        </w:rPr>
        <w:t>4</w:t>
      </w:r>
      <w:r w:rsidRPr="00B249A3">
        <w:rPr>
          <w:rFonts w:ascii="Arial Narrow" w:hAnsi="Arial Narrow"/>
          <w:color w:val="48C49E"/>
          <w:sz w:val="24"/>
          <w:szCs w:val="24"/>
          <w:lang w:val="en-US"/>
        </w:rPr>
        <w:fldChar w:fldCharType="end"/>
      </w:r>
      <w:bookmarkEnd w:id="3"/>
      <w:r w:rsidRPr="005F2C7B">
        <w:rPr>
          <w:rFonts w:ascii="Arial Narrow" w:hAnsi="Arial Narrow"/>
          <w:color w:val="48C49E"/>
          <w:sz w:val="24"/>
          <w:szCs w:val="24"/>
          <w:lang w:val="en-US"/>
        </w:rPr>
        <w:t xml:space="preserve">: </w:t>
      </w:r>
      <w:r>
        <w:rPr>
          <w:rFonts w:ascii="Arial Narrow" w:hAnsi="Arial Narrow"/>
          <w:color w:val="48C49E"/>
          <w:sz w:val="24"/>
          <w:szCs w:val="24"/>
          <w:lang w:val="en-US"/>
        </w:rPr>
        <w:t>Butterfly Forward Yoga Pose</w:t>
      </w:r>
      <w:r w:rsidRPr="005F2C7B">
        <w:rPr>
          <w:rFonts w:ascii="Arial Narrow" w:hAnsi="Arial Narrow"/>
          <w:color w:val="48C49E"/>
          <w:sz w:val="24"/>
          <w:szCs w:val="24"/>
          <w:lang w:val="en-US"/>
        </w:rPr>
        <w:t>.</w:t>
      </w:r>
    </w:p>
    <w:p w14:paraId="26B88F5C" w14:textId="0CBEFD4B" w:rsidR="00280740" w:rsidRPr="005F2C7B" w:rsidRDefault="00280740" w:rsidP="00280740">
      <w:pPr>
        <w:rPr>
          <w:rFonts w:ascii="Arial Narrow" w:hAnsi="Arial Narrow" w:cs="LMSans12-Regular"/>
          <w:color w:val="000000"/>
          <w:lang w:val="en-US" w:eastAsia="de-DE"/>
        </w:rPr>
      </w:pPr>
      <w:r w:rsidRPr="00280740">
        <w:rPr>
          <w:rFonts w:ascii="Arial Narrow" w:hAnsi="Arial Narrow" w:cs="Arial"/>
          <w:lang w:val="en-US"/>
        </w:rPr>
        <w:t xml:space="preserve">In </w:t>
      </w:r>
      <w:r w:rsidR="00651F15">
        <w:rPr>
          <w:rFonts w:ascii="Arial Narrow" w:hAnsi="Arial Narrow" w:cs="Arial"/>
          <w:lang w:val="en-US"/>
        </w:rPr>
        <w:t>c</w:t>
      </w:r>
      <w:r w:rsidRPr="00280740">
        <w:rPr>
          <w:rFonts w:ascii="Arial Narrow" w:hAnsi="Arial Narrow" w:cs="Arial"/>
          <w:lang w:val="en-US"/>
        </w:rPr>
        <w:t>urrency risk management it refers to a</w:t>
      </w:r>
      <w:r>
        <w:rPr>
          <w:rFonts w:ascii="Arial Narrow" w:hAnsi="Arial Narrow" w:cs="Arial"/>
          <w:lang w:val="en-US"/>
        </w:rPr>
        <w:t xml:space="preserve"> combination of a synthetic forward with a </w:t>
      </w:r>
      <w:r w:rsidR="00B249A3">
        <w:rPr>
          <w:rFonts w:ascii="Arial Narrow" w:hAnsi="Arial Narrow" w:cs="Arial"/>
          <w:lang w:val="en-US"/>
        </w:rPr>
        <w:t xml:space="preserve">contractual </w:t>
      </w:r>
      <w:r>
        <w:rPr>
          <w:rFonts w:ascii="Arial Narrow" w:hAnsi="Arial Narrow" w:cs="Arial"/>
          <w:lang w:val="en-US"/>
        </w:rPr>
        <w:t xml:space="preserve">forward rate worse than outright and a double-knock-out straddle as in </w:t>
      </w:r>
      <w:r w:rsidR="00B249A3" w:rsidRPr="00B249A3">
        <w:rPr>
          <w:rFonts w:ascii="Arial Narrow" w:hAnsi="Arial Narrow"/>
          <w:color w:val="48C49E"/>
          <w:lang w:val="en-US"/>
        </w:rPr>
        <w:fldChar w:fldCharType="begin"/>
      </w:r>
      <w:r w:rsidR="00B249A3" w:rsidRPr="00B249A3">
        <w:rPr>
          <w:rFonts w:ascii="Arial Narrow" w:hAnsi="Arial Narrow" w:cs="Arial"/>
          <w:lang w:val="en-US"/>
        </w:rPr>
        <w:instrText xml:space="preserve"> REF _Ref187532062 \h </w:instrText>
      </w:r>
      <w:r w:rsidR="00B249A3">
        <w:rPr>
          <w:rFonts w:ascii="Arial Narrow" w:hAnsi="Arial Narrow"/>
          <w:color w:val="48C49E"/>
          <w:lang w:val="en-US"/>
        </w:rPr>
        <w:instrText xml:space="preserve"> \* MERGEFORMAT </w:instrText>
      </w:r>
      <w:r w:rsidR="00B249A3" w:rsidRPr="00B249A3">
        <w:rPr>
          <w:rFonts w:ascii="Arial Narrow" w:hAnsi="Arial Narrow"/>
          <w:color w:val="48C49E"/>
          <w:lang w:val="en-US"/>
        </w:rPr>
      </w:r>
      <w:r w:rsidR="00B249A3" w:rsidRPr="00B249A3">
        <w:rPr>
          <w:rFonts w:ascii="Arial Narrow" w:hAnsi="Arial Narrow"/>
          <w:color w:val="48C49E"/>
          <w:lang w:val="en-US"/>
        </w:rPr>
        <w:fldChar w:fldCharType="separate"/>
      </w:r>
      <w:r w:rsidR="00B249A3" w:rsidRPr="00B249A3">
        <w:rPr>
          <w:rFonts w:ascii="Arial Narrow" w:hAnsi="Arial Narrow"/>
          <w:color w:val="48C49E"/>
          <w:lang w:val="en-US"/>
        </w:rPr>
        <w:t>Figure 5</w:t>
      </w:r>
      <w:r w:rsidR="00B249A3" w:rsidRPr="00B249A3">
        <w:rPr>
          <w:rFonts w:ascii="Arial Narrow" w:hAnsi="Arial Narrow"/>
          <w:color w:val="48C49E"/>
          <w:lang w:val="en-US"/>
        </w:rPr>
        <w:fldChar w:fldCharType="end"/>
      </w:r>
      <w:r w:rsidRPr="00B249A3">
        <w:rPr>
          <w:rFonts w:ascii="Arial Narrow" w:hAnsi="Arial Narrow" w:cs="LMSans12-Regular"/>
          <w:color w:val="000000"/>
          <w:lang w:val="en-US" w:eastAsia="de-DE"/>
        </w:rPr>
        <w:t>.</w:t>
      </w:r>
      <w:r>
        <w:rPr>
          <w:rFonts w:ascii="Arial Narrow" w:hAnsi="Arial Narrow" w:cs="LMSans12-Regular"/>
          <w:color w:val="000000"/>
          <w:lang w:val="en-US" w:eastAsia="de-DE"/>
        </w:rPr>
        <w:t xml:space="preserve"> In the example a corporate treasurer client agrees on a </w:t>
      </w:r>
      <w:proofErr w:type="gramStart"/>
      <w:r>
        <w:rPr>
          <w:rFonts w:ascii="Arial Narrow" w:hAnsi="Arial Narrow" w:cs="LMSans12-Regular"/>
          <w:color w:val="000000"/>
          <w:lang w:val="en-US" w:eastAsia="de-DE"/>
        </w:rPr>
        <w:t>worst case</w:t>
      </w:r>
      <w:proofErr w:type="gramEnd"/>
      <w:r>
        <w:rPr>
          <w:rFonts w:ascii="Arial Narrow" w:hAnsi="Arial Narrow" w:cs="LMSans12-Regular"/>
          <w:color w:val="000000"/>
          <w:lang w:val="en-US" w:eastAsia="de-DE"/>
        </w:rPr>
        <w:t xml:space="preserve"> final exchange rate to buy EUR (or sell USD), slightly above the market outright forward, and in return gets a better (i.e. lower) final exchange rate if the spot moves either up or down close to either a prespecified upper or lower barrier but not beyond. </w:t>
      </w:r>
    </w:p>
    <w:p w14:paraId="574A882D" w14:textId="77777777" w:rsidR="00B249A3" w:rsidRDefault="00280740" w:rsidP="00B249A3">
      <w:pPr>
        <w:keepNext/>
        <w:jc w:val="center"/>
      </w:pPr>
      <w:r>
        <w:rPr>
          <w:noProof/>
          <w:lang w:val="en-US"/>
        </w:rPr>
        <w:drawing>
          <wp:inline distT="0" distB="0" distL="0" distR="0" wp14:anchorId="0D890E2C" wp14:editId="715CE20D">
            <wp:extent cx="3588327" cy="2232337"/>
            <wp:effectExtent l="0" t="0" r="0" b="0"/>
            <wp:docPr id="2109324444" name="Picture 2" descr="A graph showing the growt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24444" name="Picture 2" descr="A graph showing the growth of a number of peopl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5002" cy="2236490"/>
                    </a:xfrm>
                    <a:prstGeom prst="rect">
                      <a:avLst/>
                    </a:prstGeom>
                  </pic:spPr>
                </pic:pic>
              </a:graphicData>
            </a:graphic>
          </wp:inline>
        </w:drawing>
      </w:r>
    </w:p>
    <w:p w14:paraId="43836E1B" w14:textId="580E00B5" w:rsidR="00280740" w:rsidRPr="005F2C7B" w:rsidRDefault="00B249A3" w:rsidP="00B249A3">
      <w:pPr>
        <w:pStyle w:val="Beschriftung"/>
        <w:jc w:val="center"/>
        <w:rPr>
          <w:lang w:val="en-US"/>
        </w:rPr>
      </w:pPr>
      <w:bookmarkStart w:id="4" w:name="_Ref187532062"/>
      <w:r w:rsidRPr="00B249A3">
        <w:rPr>
          <w:rFonts w:ascii="Arial Narrow" w:hAnsi="Arial Narrow"/>
          <w:color w:val="48C49E"/>
          <w:sz w:val="24"/>
          <w:szCs w:val="24"/>
          <w:lang w:val="en-US"/>
        </w:rPr>
        <w:t xml:space="preserve">Figure </w:t>
      </w:r>
      <w:r w:rsidRPr="00B249A3">
        <w:rPr>
          <w:rFonts w:ascii="Arial Narrow" w:hAnsi="Arial Narrow"/>
          <w:color w:val="48C49E"/>
          <w:sz w:val="24"/>
          <w:szCs w:val="24"/>
          <w:lang w:val="en-US"/>
        </w:rPr>
        <w:fldChar w:fldCharType="begin"/>
      </w:r>
      <w:r w:rsidRPr="00B249A3">
        <w:rPr>
          <w:rFonts w:ascii="Arial Narrow" w:hAnsi="Arial Narrow"/>
          <w:color w:val="48C49E"/>
          <w:sz w:val="24"/>
          <w:szCs w:val="24"/>
          <w:lang w:val="en-US"/>
        </w:rPr>
        <w:instrText xml:space="preserve"> SEQ Figure \* ARABIC </w:instrText>
      </w:r>
      <w:r w:rsidRPr="00B249A3">
        <w:rPr>
          <w:rFonts w:ascii="Arial Narrow" w:hAnsi="Arial Narrow"/>
          <w:color w:val="48C49E"/>
          <w:sz w:val="24"/>
          <w:szCs w:val="24"/>
          <w:lang w:val="en-US"/>
        </w:rPr>
        <w:fldChar w:fldCharType="separate"/>
      </w:r>
      <w:r w:rsidR="008040B5">
        <w:rPr>
          <w:rFonts w:ascii="Arial Narrow" w:hAnsi="Arial Narrow"/>
          <w:noProof/>
          <w:color w:val="48C49E"/>
          <w:sz w:val="24"/>
          <w:szCs w:val="24"/>
          <w:lang w:val="en-US"/>
        </w:rPr>
        <w:t>5</w:t>
      </w:r>
      <w:r w:rsidRPr="00B249A3">
        <w:rPr>
          <w:rFonts w:ascii="Arial Narrow" w:hAnsi="Arial Narrow"/>
          <w:color w:val="48C49E"/>
          <w:sz w:val="24"/>
          <w:szCs w:val="24"/>
          <w:lang w:val="en-US"/>
        </w:rPr>
        <w:fldChar w:fldCharType="end"/>
      </w:r>
      <w:bookmarkEnd w:id="4"/>
      <w:r w:rsidRPr="005F2C7B">
        <w:rPr>
          <w:rFonts w:ascii="Arial Narrow" w:hAnsi="Arial Narrow"/>
          <w:color w:val="48C49E"/>
          <w:sz w:val="24"/>
          <w:szCs w:val="24"/>
          <w:lang w:val="en-US"/>
        </w:rPr>
        <w:t xml:space="preserve">: </w:t>
      </w:r>
      <w:r>
        <w:rPr>
          <w:rFonts w:ascii="Arial Narrow" w:hAnsi="Arial Narrow"/>
          <w:color w:val="48C49E"/>
          <w:sz w:val="24"/>
          <w:szCs w:val="24"/>
          <w:lang w:val="en-US"/>
        </w:rPr>
        <w:t>Butterfly Forward Final Effective Exchange Rate in EUR USD</w:t>
      </w:r>
      <w:r w:rsidRPr="005F2C7B">
        <w:rPr>
          <w:rFonts w:ascii="Arial Narrow" w:hAnsi="Arial Narrow"/>
          <w:color w:val="48C49E"/>
          <w:sz w:val="24"/>
          <w:szCs w:val="24"/>
          <w:lang w:val="en-US"/>
        </w:rPr>
        <w:t>.</w:t>
      </w:r>
    </w:p>
    <w:p w14:paraId="70191B76" w14:textId="11705C29" w:rsidR="002D24F3" w:rsidRPr="00F73607" w:rsidRDefault="00300F51" w:rsidP="002D24F3">
      <w:pPr>
        <w:rPr>
          <w:rFonts w:ascii="Arial Narrow" w:hAnsi="Arial Narrow" w:cs="Arial"/>
          <w:lang w:val="en-US"/>
        </w:rPr>
      </w:pPr>
      <w:proofErr w:type="gramStart"/>
      <w:r w:rsidRPr="00300F51">
        <w:rPr>
          <w:rFonts w:ascii="Arial Narrow" w:hAnsi="Arial Narrow" w:cs="Arial"/>
          <w:lang w:val="en-US"/>
        </w:rPr>
        <w:t xml:space="preserve">And by the way, </w:t>
      </w:r>
      <w:r w:rsidR="00651F15" w:rsidRPr="00300F51">
        <w:rPr>
          <w:rFonts w:ascii="Arial Narrow" w:hAnsi="Arial Narrow" w:cs="Arial"/>
          <w:lang w:val="en-US"/>
        </w:rPr>
        <w:t>in</w:t>
      </w:r>
      <w:proofErr w:type="gramEnd"/>
      <w:r w:rsidR="00651F15" w:rsidRPr="00300F51">
        <w:rPr>
          <w:rFonts w:ascii="Arial Narrow" w:hAnsi="Arial Narrow" w:cs="Arial"/>
          <w:lang w:val="en-US"/>
        </w:rPr>
        <w:t xml:space="preserve"> the options context</w:t>
      </w:r>
      <w:r w:rsidR="00651F15">
        <w:rPr>
          <w:rFonts w:ascii="Arial Narrow" w:hAnsi="Arial Narrow" w:cs="Arial"/>
          <w:lang w:val="en-US"/>
        </w:rPr>
        <w:t>,</w:t>
      </w:r>
      <w:r w:rsidR="00651F15" w:rsidRPr="00300F51">
        <w:rPr>
          <w:rFonts w:ascii="Arial Narrow" w:hAnsi="Arial Narrow" w:cs="Arial"/>
          <w:lang w:val="en-US"/>
        </w:rPr>
        <w:t xml:space="preserve"> </w:t>
      </w:r>
      <w:r w:rsidRPr="00300F51">
        <w:rPr>
          <w:rFonts w:ascii="Arial Narrow" w:hAnsi="Arial Narrow" w:cs="Arial"/>
          <w:lang w:val="en-US"/>
        </w:rPr>
        <w:t xml:space="preserve">BF doesn’t mean </w:t>
      </w:r>
      <w:r w:rsidRPr="00300F51">
        <w:rPr>
          <w:rFonts w:ascii="Arial Narrow" w:hAnsi="Arial Narrow" w:cs="Arial"/>
          <w:i/>
          <w:iCs/>
          <w:lang w:val="en-US"/>
        </w:rPr>
        <w:t>best friend</w:t>
      </w:r>
      <w:r w:rsidRPr="00300F51">
        <w:rPr>
          <w:rFonts w:ascii="Arial Narrow" w:hAnsi="Arial Narrow" w:cs="Arial"/>
          <w:lang w:val="en-US"/>
        </w:rPr>
        <w:t xml:space="preserve">, but </w:t>
      </w:r>
      <w:r w:rsidRPr="00B249A3">
        <w:rPr>
          <w:rFonts w:ascii="Arial Narrow" w:hAnsi="Arial Narrow" w:cs="Arial"/>
          <w:b/>
          <w:bCs/>
          <w:lang w:val="en-US"/>
        </w:rPr>
        <w:t>b</w:t>
      </w:r>
      <w:r w:rsidRPr="00300F51">
        <w:rPr>
          <w:rFonts w:ascii="Arial Narrow" w:hAnsi="Arial Narrow" w:cs="Arial"/>
          <w:lang w:val="en-US"/>
        </w:rPr>
        <w:t>utter</w:t>
      </w:r>
      <w:r w:rsidRPr="00B249A3">
        <w:rPr>
          <w:rFonts w:ascii="Arial Narrow" w:hAnsi="Arial Narrow" w:cs="Arial"/>
          <w:b/>
          <w:bCs/>
          <w:lang w:val="en-US"/>
        </w:rPr>
        <w:t>f</w:t>
      </w:r>
      <w:r w:rsidRPr="00300F51">
        <w:rPr>
          <w:rFonts w:ascii="Arial Narrow" w:hAnsi="Arial Narrow" w:cs="Arial"/>
          <w:lang w:val="en-US"/>
        </w:rPr>
        <w:t xml:space="preserve">ly. </w:t>
      </w:r>
    </w:p>
    <w:p w14:paraId="376ED89D" w14:textId="37047875" w:rsidR="002D24F3" w:rsidRDefault="00127B10" w:rsidP="002D24F3">
      <w:pPr>
        <w:rPr>
          <w:rFonts w:ascii="Arial Narrow" w:hAnsi="Arial Narrow" w:cs="Arial"/>
          <w:b/>
          <w:bCs/>
          <w:lang w:val="en-US"/>
        </w:rPr>
      </w:pPr>
      <w:r>
        <w:rPr>
          <w:rFonts w:ascii="Arial Narrow" w:hAnsi="Arial Narrow" w:cs="Arial"/>
          <w:b/>
          <w:bCs/>
          <w:lang w:val="en-US"/>
        </w:rPr>
        <w:t xml:space="preserve">Shark Forward </w:t>
      </w:r>
    </w:p>
    <w:p w14:paraId="0AEB793D" w14:textId="47632057" w:rsidR="00127B10" w:rsidRDefault="00C77BCE" w:rsidP="002D24F3">
      <w:pPr>
        <w:rPr>
          <w:rFonts w:ascii="Arial Narrow" w:hAnsi="Arial Narrow" w:cs="Arial"/>
          <w:lang w:val="en-US"/>
        </w:rPr>
      </w:pPr>
      <w:r w:rsidRPr="00280740">
        <w:rPr>
          <w:rFonts w:ascii="Arial Narrow" w:hAnsi="Arial Narrow" w:cs="Arial"/>
          <w:lang w:val="en-US"/>
        </w:rPr>
        <w:t xml:space="preserve">In </w:t>
      </w:r>
      <w:r w:rsidR="00651F15">
        <w:rPr>
          <w:rFonts w:ascii="Arial Narrow" w:hAnsi="Arial Narrow" w:cs="Arial"/>
          <w:lang w:val="en-US"/>
        </w:rPr>
        <w:t>c</w:t>
      </w:r>
      <w:r w:rsidRPr="00280740">
        <w:rPr>
          <w:rFonts w:ascii="Arial Narrow" w:hAnsi="Arial Narrow" w:cs="Arial"/>
          <w:lang w:val="en-US"/>
        </w:rPr>
        <w:t xml:space="preserve">urrency risk management </w:t>
      </w:r>
      <w:r w:rsidR="00651F15">
        <w:rPr>
          <w:rFonts w:ascii="Arial Narrow" w:hAnsi="Arial Narrow" w:cs="Arial"/>
          <w:lang w:val="en-US"/>
        </w:rPr>
        <w:t>a shark forward</w:t>
      </w:r>
      <w:r w:rsidRPr="00280740">
        <w:rPr>
          <w:rFonts w:ascii="Arial Narrow" w:hAnsi="Arial Narrow" w:cs="Arial"/>
          <w:lang w:val="en-US"/>
        </w:rPr>
        <w:t xml:space="preserve"> refers to a</w:t>
      </w:r>
      <w:r>
        <w:rPr>
          <w:rFonts w:ascii="Arial Narrow" w:hAnsi="Arial Narrow" w:cs="Arial"/>
          <w:lang w:val="en-US"/>
        </w:rPr>
        <w:t xml:space="preserve"> combination of a synthetic forward with a </w:t>
      </w:r>
      <w:r w:rsidR="00B249A3">
        <w:rPr>
          <w:rFonts w:ascii="Arial Narrow" w:hAnsi="Arial Narrow" w:cs="Arial"/>
          <w:lang w:val="en-US"/>
        </w:rPr>
        <w:t xml:space="preserve">contractual </w:t>
      </w:r>
      <w:r>
        <w:rPr>
          <w:rFonts w:ascii="Arial Narrow" w:hAnsi="Arial Narrow" w:cs="Arial"/>
          <w:lang w:val="en-US"/>
        </w:rPr>
        <w:t xml:space="preserve">forward rate worse than outright and a </w:t>
      </w:r>
      <w:r w:rsidR="00B249A3">
        <w:rPr>
          <w:rFonts w:ascii="Arial Narrow" w:hAnsi="Arial Narrow" w:cs="Arial"/>
          <w:lang w:val="en-US"/>
        </w:rPr>
        <w:t xml:space="preserve">long </w:t>
      </w:r>
      <w:r>
        <w:rPr>
          <w:rFonts w:ascii="Arial Narrow" w:hAnsi="Arial Narrow" w:cs="Arial"/>
          <w:lang w:val="en-US"/>
        </w:rPr>
        <w:t xml:space="preserve">reverse-knock-out (RKO) barrier option. The final effective exchange rate is displayed in </w:t>
      </w:r>
      <w:r w:rsidRPr="00B249A3">
        <w:rPr>
          <w:rFonts w:ascii="Arial Narrow" w:hAnsi="Arial Narrow" w:cs="Arial"/>
          <w:lang w:val="en-US"/>
        </w:rPr>
        <w:fldChar w:fldCharType="begin"/>
      </w:r>
      <w:r w:rsidRPr="00B249A3">
        <w:rPr>
          <w:rFonts w:ascii="Arial Narrow" w:hAnsi="Arial Narrow" w:cs="Arial"/>
          <w:lang w:val="en-US"/>
        </w:rPr>
        <w:instrText xml:space="preserve"> REF _Ref187517825 \h </w:instrText>
      </w:r>
      <w:r w:rsidR="00B249A3">
        <w:rPr>
          <w:rFonts w:ascii="Arial Narrow" w:hAnsi="Arial Narrow" w:cs="Arial"/>
          <w:lang w:val="en-US"/>
        </w:rPr>
        <w:instrText xml:space="preserve"> \* MERGEFORMAT </w:instrText>
      </w:r>
      <w:r w:rsidRPr="00B249A3">
        <w:rPr>
          <w:rFonts w:ascii="Arial Narrow" w:hAnsi="Arial Narrow" w:cs="Arial"/>
          <w:lang w:val="en-US"/>
        </w:rPr>
      </w:r>
      <w:r w:rsidRPr="00B249A3">
        <w:rPr>
          <w:rFonts w:ascii="Arial Narrow" w:hAnsi="Arial Narrow" w:cs="Arial"/>
          <w:lang w:val="en-US"/>
        </w:rPr>
        <w:fldChar w:fldCharType="separate"/>
      </w:r>
      <w:r w:rsidR="00B249A3" w:rsidRPr="00B249A3">
        <w:rPr>
          <w:rFonts w:ascii="Arial Narrow" w:hAnsi="Arial Narrow"/>
          <w:color w:val="48C49E"/>
          <w:lang w:val="en-US"/>
        </w:rPr>
        <w:t xml:space="preserve">Figure </w:t>
      </w:r>
      <w:r w:rsidR="00B249A3" w:rsidRPr="00B249A3">
        <w:rPr>
          <w:rFonts w:ascii="Arial Narrow" w:hAnsi="Arial Narrow"/>
          <w:noProof/>
          <w:color w:val="48C49E"/>
          <w:lang w:val="en-US"/>
        </w:rPr>
        <w:t>6</w:t>
      </w:r>
      <w:r w:rsidRPr="00B249A3">
        <w:rPr>
          <w:rFonts w:ascii="Arial Narrow" w:hAnsi="Arial Narrow" w:cs="Arial"/>
          <w:lang w:val="en-US"/>
        </w:rPr>
        <w:fldChar w:fldCharType="end"/>
      </w:r>
      <w:r>
        <w:rPr>
          <w:rFonts w:ascii="Arial Narrow" w:hAnsi="Arial Narrow" w:cs="Arial"/>
          <w:lang w:val="en-US"/>
        </w:rPr>
        <w:t xml:space="preserve">. In the example a EUR-zone based importer agrees to buy USD (sell EUR) at a rate slightly lower, i.e. worse than the outright forward indicated </w:t>
      </w:r>
      <w:r w:rsidR="00B249A3">
        <w:rPr>
          <w:rFonts w:ascii="Arial Narrow" w:hAnsi="Arial Narrow" w:cs="Arial"/>
          <w:lang w:val="en-US"/>
        </w:rPr>
        <w:t>by</w:t>
      </w:r>
      <w:r>
        <w:rPr>
          <w:rFonts w:ascii="Arial Narrow" w:hAnsi="Arial Narrow" w:cs="Arial"/>
          <w:lang w:val="en-US"/>
        </w:rPr>
        <w:t xml:space="preserve"> the dotted line, and in return benefits from a rising spot up the upper barrier level. It has not been finally examined if the marketing term shark really encourages treasurers to trade the shark forward contract, or whether it rather scares them. </w:t>
      </w:r>
      <w:r w:rsidR="00651F15">
        <w:rPr>
          <w:rFonts w:ascii="Arial Narrow" w:hAnsi="Arial Narrow" w:cs="Arial"/>
          <w:lang w:val="en-US"/>
        </w:rPr>
        <w:t xml:space="preserve">Other terms like forward plus or forward extra are more compliant, I guess. </w:t>
      </w:r>
    </w:p>
    <w:p w14:paraId="401D3D6F" w14:textId="77777777" w:rsidR="00C77BCE" w:rsidRDefault="00C77BCE" w:rsidP="002D24F3">
      <w:pPr>
        <w:rPr>
          <w:rFonts w:ascii="Arial Narrow" w:hAnsi="Arial Narrow" w:cs="Arial"/>
          <w:lang w:val="en-US"/>
        </w:rPr>
      </w:pPr>
    </w:p>
    <w:p w14:paraId="3222C2A2" w14:textId="77777777" w:rsidR="00C77BCE" w:rsidRDefault="00C77BCE" w:rsidP="00C77BCE">
      <w:pPr>
        <w:keepNext/>
        <w:jc w:val="center"/>
      </w:pPr>
      <w:r>
        <w:rPr>
          <w:rFonts w:ascii="Arial Narrow" w:hAnsi="Arial Narrow" w:cs="Arial"/>
          <w:b/>
          <w:bCs/>
          <w:noProof/>
          <w:lang w:val="en-US"/>
        </w:rPr>
        <w:lastRenderedPageBreak/>
        <w:drawing>
          <wp:inline distT="0" distB="0" distL="0" distR="0" wp14:anchorId="564671EF" wp14:editId="3B610C3B">
            <wp:extent cx="3301538" cy="2035439"/>
            <wp:effectExtent l="0" t="0" r="0" b="3175"/>
            <wp:docPr id="1782469894" name="Picture 4" descr="A graph showing the price of a sh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469894" name="Picture 4" descr="A graph showing the price of a shar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13471" cy="2042796"/>
                    </a:xfrm>
                    <a:prstGeom prst="rect">
                      <a:avLst/>
                    </a:prstGeom>
                  </pic:spPr>
                </pic:pic>
              </a:graphicData>
            </a:graphic>
          </wp:inline>
        </w:drawing>
      </w:r>
    </w:p>
    <w:p w14:paraId="46378208" w14:textId="18E56D6A" w:rsidR="00C77BCE" w:rsidRPr="00C77BCE" w:rsidRDefault="00C77BCE" w:rsidP="00C77BCE">
      <w:pPr>
        <w:pStyle w:val="Beschriftung"/>
        <w:jc w:val="center"/>
        <w:rPr>
          <w:rFonts w:ascii="Arial Narrow" w:hAnsi="Arial Narrow"/>
          <w:color w:val="48C49E"/>
          <w:sz w:val="24"/>
          <w:szCs w:val="24"/>
          <w:lang w:val="en-US"/>
        </w:rPr>
      </w:pPr>
      <w:bookmarkStart w:id="5" w:name="_Ref187517825"/>
      <w:r w:rsidRPr="00C77BCE">
        <w:rPr>
          <w:rFonts w:ascii="Arial Narrow" w:hAnsi="Arial Narrow"/>
          <w:color w:val="48C49E"/>
          <w:sz w:val="24"/>
          <w:szCs w:val="24"/>
          <w:lang w:val="en-US"/>
        </w:rPr>
        <w:t xml:space="preserve">Figure </w:t>
      </w:r>
      <w:r w:rsidRPr="00C77BCE">
        <w:rPr>
          <w:rFonts w:ascii="Arial Narrow" w:hAnsi="Arial Narrow"/>
          <w:color w:val="48C49E"/>
          <w:sz w:val="24"/>
          <w:szCs w:val="24"/>
          <w:lang w:val="en-US"/>
        </w:rPr>
        <w:fldChar w:fldCharType="begin"/>
      </w:r>
      <w:r w:rsidRPr="00C77BCE">
        <w:rPr>
          <w:rFonts w:ascii="Arial Narrow" w:hAnsi="Arial Narrow"/>
          <w:color w:val="48C49E"/>
          <w:sz w:val="24"/>
          <w:szCs w:val="24"/>
          <w:lang w:val="en-US"/>
        </w:rPr>
        <w:instrText xml:space="preserve"> SEQ Figure \* ARABIC </w:instrText>
      </w:r>
      <w:r w:rsidRPr="00C77BCE">
        <w:rPr>
          <w:rFonts w:ascii="Arial Narrow" w:hAnsi="Arial Narrow"/>
          <w:color w:val="48C49E"/>
          <w:sz w:val="24"/>
          <w:szCs w:val="24"/>
          <w:lang w:val="en-US"/>
        </w:rPr>
        <w:fldChar w:fldCharType="separate"/>
      </w:r>
      <w:r w:rsidR="008040B5">
        <w:rPr>
          <w:rFonts w:ascii="Arial Narrow" w:hAnsi="Arial Narrow"/>
          <w:noProof/>
          <w:color w:val="48C49E"/>
          <w:sz w:val="24"/>
          <w:szCs w:val="24"/>
          <w:lang w:val="en-US"/>
        </w:rPr>
        <w:t>6</w:t>
      </w:r>
      <w:r w:rsidRPr="00C77BCE">
        <w:rPr>
          <w:rFonts w:ascii="Arial Narrow" w:hAnsi="Arial Narrow"/>
          <w:color w:val="48C49E"/>
          <w:sz w:val="24"/>
          <w:szCs w:val="24"/>
          <w:lang w:val="en-US"/>
        </w:rPr>
        <w:fldChar w:fldCharType="end"/>
      </w:r>
      <w:bookmarkEnd w:id="5"/>
      <w:r w:rsidRPr="00C77BCE">
        <w:rPr>
          <w:rFonts w:ascii="Arial Narrow" w:hAnsi="Arial Narrow"/>
          <w:color w:val="48C49E"/>
          <w:sz w:val="24"/>
          <w:szCs w:val="24"/>
          <w:lang w:val="en-US"/>
        </w:rPr>
        <w:t>: Shark Forward Strategy with Final Exchange Rate.</w:t>
      </w:r>
    </w:p>
    <w:p w14:paraId="5B571680" w14:textId="77777777" w:rsidR="00C77BCE" w:rsidRDefault="00C77BCE" w:rsidP="002D24F3">
      <w:pPr>
        <w:rPr>
          <w:rFonts w:ascii="Arial Narrow" w:hAnsi="Arial Narrow" w:cs="Arial"/>
          <w:b/>
          <w:bCs/>
          <w:lang w:val="en-US"/>
        </w:rPr>
      </w:pPr>
    </w:p>
    <w:p w14:paraId="23432C83" w14:textId="77777777" w:rsidR="00C77BCE" w:rsidRDefault="00C77BCE" w:rsidP="002D24F3">
      <w:pPr>
        <w:rPr>
          <w:rFonts w:ascii="Arial Narrow" w:hAnsi="Arial Narrow" w:cs="Arial"/>
          <w:b/>
          <w:bCs/>
          <w:lang w:val="en-US"/>
        </w:rPr>
      </w:pPr>
    </w:p>
    <w:p w14:paraId="625B4D14" w14:textId="77777777" w:rsidR="002D24F3" w:rsidRPr="00C03E47" w:rsidRDefault="002D24F3" w:rsidP="002D24F3">
      <w:pPr>
        <w:rPr>
          <w:rFonts w:ascii="Arial Narrow" w:hAnsi="Arial Narrow" w:cs="Arial"/>
          <w:b/>
          <w:bCs/>
          <w:lang w:val="en-US"/>
        </w:rPr>
      </w:pPr>
      <w:r w:rsidRPr="00C03E47">
        <w:rPr>
          <w:rFonts w:ascii="Arial Narrow" w:hAnsi="Arial Narrow" w:cs="Arial"/>
          <w:b/>
          <w:bCs/>
          <w:lang w:val="en-US"/>
        </w:rPr>
        <w:t>Triangular relationship</w:t>
      </w:r>
    </w:p>
    <w:p w14:paraId="5F6F505C" w14:textId="6EDFEE40" w:rsidR="00811156" w:rsidRPr="00806DC3" w:rsidRDefault="00806DC3" w:rsidP="002D24F3">
      <w:pPr>
        <w:rPr>
          <w:rFonts w:ascii="Arial Narrow" w:hAnsi="Arial Narrow" w:cs="LMSans12-Regular"/>
          <w:color w:val="000000"/>
          <w:lang w:val="en-US" w:eastAsia="de-DE"/>
        </w:rPr>
      </w:pPr>
      <w:r w:rsidRPr="00806DC3">
        <w:rPr>
          <w:rFonts w:ascii="Arial Narrow" w:hAnsi="Arial Narrow" w:cs="LMSans12-Regular"/>
          <w:color w:val="000000"/>
          <w:lang w:val="en-US" w:eastAsia="de-DE"/>
        </w:rPr>
        <w:t>Talking about the triangular relationship in the context of currencies and currency options means that if we know the price of 1 EUR in USD and the price of 1 USD in JPY, we can easily defer the price of 1 EUR in JPY, simply by multiplying the spot rates</w:t>
      </w:r>
      <w:r w:rsidR="008040B5">
        <w:rPr>
          <w:rFonts w:ascii="Arial Narrow" w:hAnsi="Arial Narrow" w:cs="LMSans12-Regular"/>
          <w:color w:val="000000"/>
          <w:lang w:val="en-US" w:eastAsia="de-DE"/>
        </w:rPr>
        <w:t xml:space="preserve"> EUR-USD and USD-JPY</w:t>
      </w:r>
      <w:r w:rsidRPr="00806DC3">
        <w:rPr>
          <w:rFonts w:ascii="Arial Narrow" w:hAnsi="Arial Narrow" w:cs="LMSans12-Regular"/>
          <w:color w:val="000000"/>
          <w:lang w:val="en-US" w:eastAsia="de-DE"/>
        </w:rPr>
        <w:t>. This i</w:t>
      </w:r>
      <w:r>
        <w:rPr>
          <w:rFonts w:ascii="Arial Narrow" w:hAnsi="Arial Narrow" w:cs="LMSans12-Regular"/>
          <w:color w:val="000000"/>
          <w:lang w:val="en-US" w:eastAsia="de-DE"/>
        </w:rPr>
        <w:t xml:space="preserve">mplies in the currency triangle displayed in </w:t>
      </w:r>
      <w:r w:rsidRPr="008040B5">
        <w:rPr>
          <w:rFonts w:ascii="Arial Narrow" w:hAnsi="Arial Narrow" w:cs="LMSans12-Regular"/>
          <w:color w:val="000000"/>
          <w:lang w:val="en-US" w:eastAsia="de-DE"/>
        </w:rPr>
        <w:fldChar w:fldCharType="begin"/>
      </w:r>
      <w:r w:rsidRPr="008040B5">
        <w:rPr>
          <w:rFonts w:ascii="Arial Narrow" w:hAnsi="Arial Narrow" w:cs="LMSans12-Regular"/>
          <w:color w:val="000000"/>
          <w:lang w:val="en-US" w:eastAsia="de-DE"/>
        </w:rPr>
        <w:instrText xml:space="preserve"> REF _Ref187519150 \h </w:instrText>
      </w:r>
      <w:r w:rsidR="008040B5">
        <w:rPr>
          <w:rFonts w:ascii="Arial Narrow" w:hAnsi="Arial Narrow" w:cs="LMSans12-Regular"/>
          <w:color w:val="000000"/>
          <w:lang w:val="en-US" w:eastAsia="de-DE"/>
        </w:rPr>
        <w:instrText xml:space="preserve"> \* MERGEFORMAT </w:instrText>
      </w:r>
      <w:r w:rsidRPr="008040B5">
        <w:rPr>
          <w:rFonts w:ascii="Arial Narrow" w:hAnsi="Arial Narrow" w:cs="LMSans12-Regular"/>
          <w:color w:val="000000"/>
          <w:lang w:val="en-US" w:eastAsia="de-DE"/>
        </w:rPr>
      </w:r>
      <w:r w:rsidRPr="008040B5">
        <w:rPr>
          <w:rFonts w:ascii="Arial Narrow" w:hAnsi="Arial Narrow" w:cs="LMSans12-Regular"/>
          <w:color w:val="000000"/>
          <w:lang w:val="en-US" w:eastAsia="de-DE"/>
        </w:rPr>
        <w:fldChar w:fldCharType="separate"/>
      </w:r>
      <w:r w:rsidR="008040B5" w:rsidRPr="008040B5">
        <w:rPr>
          <w:rFonts w:ascii="Arial Narrow" w:hAnsi="Arial Narrow"/>
          <w:color w:val="48C49E"/>
          <w:lang w:val="en-US"/>
        </w:rPr>
        <w:t xml:space="preserve">Figure </w:t>
      </w:r>
      <w:r w:rsidR="008040B5" w:rsidRPr="008040B5">
        <w:rPr>
          <w:rFonts w:ascii="Arial Narrow" w:hAnsi="Arial Narrow"/>
          <w:noProof/>
          <w:color w:val="48C49E"/>
          <w:lang w:val="en-US"/>
        </w:rPr>
        <w:t>7</w:t>
      </w:r>
      <w:r w:rsidRPr="008040B5">
        <w:rPr>
          <w:rFonts w:ascii="Arial Narrow" w:hAnsi="Arial Narrow" w:cs="LMSans12-Regular"/>
          <w:color w:val="000000"/>
          <w:lang w:val="en-US" w:eastAsia="de-DE"/>
        </w:rPr>
        <w:fldChar w:fldCharType="end"/>
      </w:r>
      <w:r>
        <w:rPr>
          <w:rFonts w:ascii="Arial Narrow" w:hAnsi="Arial Narrow" w:cs="LMSans12-Regular"/>
          <w:color w:val="000000"/>
          <w:lang w:val="en-US" w:eastAsia="de-DE"/>
        </w:rPr>
        <w:t xml:space="preserve"> that the volatilities between the currency pairs EUR-USD, USD-JPY and EUR-JPY are geometrically related and correlations between the log-spot rates are implied from volatilities, just like angles can be computed from the </w:t>
      </w:r>
      <w:r w:rsidR="008040B5">
        <w:rPr>
          <w:rFonts w:ascii="Arial Narrow" w:hAnsi="Arial Narrow" w:cs="LMSans12-Regular"/>
          <w:color w:val="000000"/>
          <w:lang w:val="en-US" w:eastAsia="de-DE"/>
        </w:rPr>
        <w:t>side</w:t>
      </w:r>
      <w:r>
        <w:rPr>
          <w:rFonts w:ascii="Arial Narrow" w:hAnsi="Arial Narrow" w:cs="LMSans12-Regular"/>
          <w:color w:val="000000"/>
          <w:lang w:val="en-US" w:eastAsia="de-DE"/>
        </w:rPr>
        <w:t xml:space="preserve">s via the law of cosine. </w:t>
      </w:r>
      <w:proofErr w:type="gramStart"/>
      <w:r>
        <w:rPr>
          <w:rFonts w:ascii="Arial Narrow" w:hAnsi="Arial Narrow" w:cs="LMSans12-Regular"/>
          <w:color w:val="000000"/>
          <w:lang w:val="en-US" w:eastAsia="de-DE"/>
        </w:rPr>
        <w:t>So</w:t>
      </w:r>
      <w:proofErr w:type="gramEnd"/>
      <w:r>
        <w:rPr>
          <w:rFonts w:ascii="Arial Narrow" w:hAnsi="Arial Narrow" w:cs="LMSans12-Regular"/>
          <w:color w:val="000000"/>
          <w:lang w:val="en-US" w:eastAsia="de-DE"/>
        </w:rPr>
        <w:t xml:space="preserve"> it is only math, but rather beautiful math. </w:t>
      </w:r>
    </w:p>
    <w:p w14:paraId="09B9B00D" w14:textId="77777777" w:rsidR="000F0B3E" w:rsidRDefault="000F0B3E" w:rsidP="000F0B3E">
      <w:pPr>
        <w:keepNext/>
        <w:jc w:val="center"/>
      </w:pPr>
      <w:r>
        <w:rPr>
          <w:rFonts w:ascii="Arial Narrow" w:hAnsi="Arial Narrow" w:cs="Arial"/>
          <w:b/>
          <w:bCs/>
          <w:noProof/>
          <w:lang w:val="en-US"/>
        </w:rPr>
        <w:drawing>
          <wp:inline distT="0" distB="0" distL="0" distR="0" wp14:anchorId="48446CF6" wp14:editId="2115103F">
            <wp:extent cx="2009653" cy="1506797"/>
            <wp:effectExtent l="0" t="0" r="0" b="0"/>
            <wp:docPr id="832379063" name="Picture 5" descr="A triangle with a currency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79063" name="Picture 5" descr="A triangle with a currency symbol&#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4878" cy="1518212"/>
                    </a:xfrm>
                    <a:prstGeom prst="rect">
                      <a:avLst/>
                    </a:prstGeom>
                  </pic:spPr>
                </pic:pic>
              </a:graphicData>
            </a:graphic>
          </wp:inline>
        </w:drawing>
      </w:r>
    </w:p>
    <w:p w14:paraId="3859F5C0" w14:textId="0C6F0030" w:rsidR="00811156" w:rsidRPr="000F0B3E" w:rsidRDefault="000F0B3E" w:rsidP="000F0B3E">
      <w:pPr>
        <w:pStyle w:val="Beschriftung"/>
        <w:jc w:val="center"/>
        <w:rPr>
          <w:rFonts w:ascii="Arial Narrow" w:hAnsi="Arial Narrow"/>
          <w:color w:val="48C49E"/>
          <w:sz w:val="24"/>
          <w:szCs w:val="24"/>
          <w:lang w:val="en-US"/>
        </w:rPr>
      </w:pPr>
      <w:bookmarkStart w:id="6" w:name="_Ref187519150"/>
      <w:r w:rsidRPr="000F0B3E">
        <w:rPr>
          <w:rFonts w:ascii="Arial Narrow" w:hAnsi="Arial Narrow"/>
          <w:color w:val="48C49E"/>
          <w:sz w:val="24"/>
          <w:szCs w:val="24"/>
          <w:lang w:val="en-US"/>
        </w:rPr>
        <w:t xml:space="preserve">Figure </w:t>
      </w:r>
      <w:r w:rsidRPr="000F0B3E">
        <w:rPr>
          <w:rFonts w:ascii="Arial Narrow" w:hAnsi="Arial Narrow"/>
          <w:color w:val="48C49E"/>
          <w:sz w:val="24"/>
          <w:szCs w:val="24"/>
          <w:lang w:val="en-US"/>
        </w:rPr>
        <w:fldChar w:fldCharType="begin"/>
      </w:r>
      <w:r w:rsidRPr="000F0B3E">
        <w:rPr>
          <w:rFonts w:ascii="Arial Narrow" w:hAnsi="Arial Narrow"/>
          <w:color w:val="48C49E"/>
          <w:sz w:val="24"/>
          <w:szCs w:val="24"/>
          <w:lang w:val="en-US"/>
        </w:rPr>
        <w:instrText xml:space="preserve"> SEQ Figure \* ARABIC </w:instrText>
      </w:r>
      <w:r w:rsidRPr="000F0B3E">
        <w:rPr>
          <w:rFonts w:ascii="Arial Narrow" w:hAnsi="Arial Narrow"/>
          <w:color w:val="48C49E"/>
          <w:sz w:val="24"/>
          <w:szCs w:val="24"/>
          <w:lang w:val="en-US"/>
        </w:rPr>
        <w:fldChar w:fldCharType="separate"/>
      </w:r>
      <w:r w:rsidR="008040B5">
        <w:rPr>
          <w:rFonts w:ascii="Arial Narrow" w:hAnsi="Arial Narrow"/>
          <w:noProof/>
          <w:color w:val="48C49E"/>
          <w:sz w:val="24"/>
          <w:szCs w:val="24"/>
          <w:lang w:val="en-US"/>
        </w:rPr>
        <w:t>7</w:t>
      </w:r>
      <w:r w:rsidRPr="000F0B3E">
        <w:rPr>
          <w:rFonts w:ascii="Arial Narrow" w:hAnsi="Arial Narrow"/>
          <w:color w:val="48C49E"/>
          <w:sz w:val="24"/>
          <w:szCs w:val="24"/>
          <w:lang w:val="en-US"/>
        </w:rPr>
        <w:fldChar w:fldCharType="end"/>
      </w:r>
      <w:bookmarkEnd w:id="6"/>
      <w:r w:rsidRPr="000F0B3E">
        <w:rPr>
          <w:rFonts w:ascii="Arial Narrow" w:hAnsi="Arial Narrow"/>
          <w:color w:val="48C49E"/>
          <w:sz w:val="24"/>
          <w:szCs w:val="24"/>
          <w:lang w:val="en-US"/>
        </w:rPr>
        <w:t>: Currency Triangle</w:t>
      </w:r>
    </w:p>
    <w:p w14:paraId="6C9106C1" w14:textId="6E358935" w:rsidR="008E791F" w:rsidRDefault="002D24F3" w:rsidP="002D24F3">
      <w:pPr>
        <w:rPr>
          <w:rFonts w:ascii="Arial Narrow" w:hAnsi="Arial Narrow" w:cs="Arial"/>
          <w:b/>
          <w:bCs/>
          <w:lang w:val="en-US"/>
        </w:rPr>
      </w:pPr>
      <w:r w:rsidRPr="002D24F3">
        <w:rPr>
          <w:rFonts w:ascii="Arial Narrow" w:hAnsi="Arial Narrow" w:cs="Arial"/>
          <w:b/>
          <w:bCs/>
          <w:lang w:val="en-US"/>
        </w:rPr>
        <w:t>Vanna</w:t>
      </w:r>
    </w:p>
    <w:p w14:paraId="7A87F41A" w14:textId="2DCE0142" w:rsidR="008E791F" w:rsidRPr="008E791F" w:rsidRDefault="008E791F" w:rsidP="002D24F3">
      <w:pPr>
        <w:rPr>
          <w:rFonts w:ascii="Arial Narrow" w:hAnsi="Arial Narrow" w:cs="LMSans12-Regular"/>
          <w:color w:val="000000"/>
          <w:lang w:val="en-US" w:eastAsia="de-DE"/>
        </w:rPr>
      </w:pPr>
      <w:r w:rsidRPr="008E791F">
        <w:rPr>
          <w:rFonts w:ascii="Arial Narrow" w:hAnsi="Arial Narrow" w:cs="LMSans12-Regular"/>
          <w:color w:val="000000"/>
          <w:lang w:val="en-US" w:eastAsia="de-DE"/>
        </w:rPr>
        <w:t xml:space="preserve">Vanna, a term I had </w:t>
      </w:r>
      <w:r>
        <w:rPr>
          <w:rFonts w:ascii="Arial Narrow" w:hAnsi="Arial Narrow" w:cs="LMSans12-Regular"/>
          <w:color w:val="000000"/>
          <w:lang w:val="en-US" w:eastAsia="de-DE"/>
        </w:rPr>
        <w:t xml:space="preserve">only encountered in finance, could refer to a women’s watch, a singer, an </w:t>
      </w:r>
      <w:r w:rsidRPr="008E791F">
        <w:rPr>
          <w:rFonts w:ascii="Arial Narrow" w:hAnsi="Arial Narrow" w:cs="LMSans12-Regular"/>
          <w:color w:val="000000"/>
          <w:lang w:val="en-US" w:eastAsia="de-DE"/>
        </w:rPr>
        <w:t xml:space="preserve">MIT-licensed open-source </w:t>
      </w:r>
      <w:r w:rsidR="008040B5">
        <w:rPr>
          <w:rFonts w:ascii="Arial Narrow" w:hAnsi="Arial Narrow" w:cs="LMSans12-Regular"/>
          <w:color w:val="000000"/>
          <w:lang w:val="en-US" w:eastAsia="de-DE"/>
        </w:rPr>
        <w:t>p</w:t>
      </w:r>
      <w:r w:rsidRPr="008E791F">
        <w:rPr>
          <w:rFonts w:ascii="Arial Narrow" w:hAnsi="Arial Narrow" w:cs="LMSans12-Regular"/>
          <w:color w:val="000000"/>
          <w:lang w:val="en-US" w:eastAsia="de-DE"/>
        </w:rPr>
        <w:t>ython RAG (Retrieval-Augmented Generation) framework for SQL generation and related functionality</w:t>
      </w:r>
      <w:r>
        <w:rPr>
          <w:rFonts w:ascii="Arial Narrow" w:hAnsi="Arial Narrow" w:cs="LMSans12-Regular"/>
          <w:color w:val="000000"/>
          <w:lang w:val="en-US" w:eastAsia="de-DE"/>
        </w:rPr>
        <w:t xml:space="preserve">, and what have you. </w:t>
      </w:r>
      <w:proofErr w:type="gramStart"/>
      <w:r>
        <w:rPr>
          <w:rFonts w:ascii="Arial Narrow" w:hAnsi="Arial Narrow" w:cs="LMSans12-Regular"/>
          <w:color w:val="000000"/>
          <w:lang w:val="en-US" w:eastAsia="de-DE"/>
        </w:rPr>
        <w:t>But,</w:t>
      </w:r>
      <w:proofErr w:type="gramEnd"/>
      <w:r>
        <w:rPr>
          <w:rFonts w:ascii="Arial Narrow" w:hAnsi="Arial Narrow" w:cs="LMSans12-Regular"/>
          <w:color w:val="000000"/>
          <w:lang w:val="en-US" w:eastAsia="de-DE"/>
        </w:rPr>
        <w:t xml:space="preserve"> luckily it is just the second order mixed derivative of a derivative’s value with respect to volatility and spot. For a vanilla option vanna is displayed in </w:t>
      </w:r>
      <w:r w:rsidRPr="008E791F">
        <w:rPr>
          <w:rFonts w:ascii="Arial Narrow" w:hAnsi="Arial Narrow"/>
          <w:color w:val="48C49E"/>
          <w:lang w:val="en-US"/>
        </w:rPr>
        <w:fldChar w:fldCharType="begin"/>
      </w:r>
      <w:r w:rsidRPr="008E791F">
        <w:rPr>
          <w:rFonts w:ascii="Arial Narrow" w:hAnsi="Arial Narrow" w:cs="LMSans12-Regular"/>
          <w:color w:val="000000"/>
          <w:lang w:val="en-US" w:eastAsia="de-DE"/>
        </w:rPr>
        <w:instrText xml:space="preserve"> REF _Ref187515178 \h </w:instrText>
      </w:r>
      <w:r>
        <w:rPr>
          <w:rFonts w:ascii="Arial Narrow" w:hAnsi="Arial Narrow"/>
          <w:color w:val="48C49E"/>
          <w:lang w:val="en-US"/>
        </w:rPr>
        <w:instrText xml:space="preserve"> \* MERGEFORMAT </w:instrText>
      </w:r>
      <w:r w:rsidRPr="008E791F">
        <w:rPr>
          <w:rFonts w:ascii="Arial Narrow" w:hAnsi="Arial Narrow"/>
          <w:color w:val="48C49E"/>
          <w:lang w:val="en-US"/>
        </w:rPr>
      </w:r>
      <w:r w:rsidRPr="008E791F">
        <w:rPr>
          <w:rFonts w:ascii="Arial Narrow" w:hAnsi="Arial Narrow"/>
          <w:color w:val="48C49E"/>
          <w:lang w:val="en-US"/>
        </w:rPr>
        <w:fldChar w:fldCharType="separate"/>
      </w:r>
      <w:r w:rsidR="008040B5" w:rsidRPr="008040B5">
        <w:rPr>
          <w:rFonts w:ascii="Arial Narrow" w:hAnsi="Arial Narrow"/>
          <w:color w:val="48C49E"/>
          <w:lang w:val="en-US"/>
        </w:rPr>
        <w:t>Figure 8</w:t>
      </w:r>
      <w:r w:rsidRPr="008E791F">
        <w:rPr>
          <w:rFonts w:ascii="Arial Narrow" w:hAnsi="Arial Narrow"/>
          <w:color w:val="48C49E"/>
          <w:lang w:val="en-US"/>
        </w:rPr>
        <w:fldChar w:fldCharType="end"/>
      </w:r>
      <w:r w:rsidRPr="00300F51">
        <w:rPr>
          <w:rFonts w:ascii="Arial Narrow" w:hAnsi="Arial Narrow" w:cs="LMSans12-Regular"/>
          <w:color w:val="000000"/>
          <w:lang w:val="en-US" w:eastAsia="de-DE"/>
        </w:rPr>
        <w:t xml:space="preserve">. </w:t>
      </w:r>
      <w:r>
        <w:rPr>
          <w:rFonts w:ascii="Arial Narrow" w:hAnsi="Arial Narrow" w:cs="LMSans12-Regular"/>
          <w:color w:val="000000"/>
          <w:lang w:val="en-US" w:eastAsia="de-DE"/>
        </w:rPr>
        <w:t>Vanna being part of the set of so-called Greeks is not a Greek letter. Rumors say it goes back to the question “</w:t>
      </w:r>
      <w:proofErr w:type="spellStart"/>
      <w:r>
        <w:rPr>
          <w:rFonts w:ascii="Arial Narrow" w:hAnsi="Arial Narrow" w:cs="LMSans12-Regular"/>
          <w:color w:val="000000"/>
          <w:lang w:val="en-US" w:eastAsia="de-DE"/>
        </w:rPr>
        <w:t>wanna</w:t>
      </w:r>
      <w:proofErr w:type="spellEnd"/>
      <w:r>
        <w:rPr>
          <w:rFonts w:ascii="Arial Narrow" w:hAnsi="Arial Narrow" w:cs="LMSans12-Regular"/>
          <w:color w:val="000000"/>
          <w:lang w:val="en-US" w:eastAsia="de-DE"/>
        </w:rPr>
        <w:t xml:space="preserve"> lose a lot of money?” </w:t>
      </w:r>
      <w:r w:rsidR="00A63F0F">
        <w:rPr>
          <w:rFonts w:ascii="Arial Narrow" w:hAnsi="Arial Narrow" w:cs="LMSans12-Regular"/>
          <w:color w:val="000000"/>
          <w:lang w:val="en-US" w:eastAsia="de-DE"/>
        </w:rPr>
        <w:t>by a Citibank head quant in the 90s who had written an article in Risk Magazine about the importance of hedging exotics</w:t>
      </w:r>
      <w:r w:rsidR="008040B5">
        <w:rPr>
          <w:rFonts w:ascii="Arial Narrow" w:hAnsi="Arial Narrow" w:cs="LMSans12-Regular"/>
          <w:color w:val="000000"/>
          <w:lang w:val="en-US" w:eastAsia="de-DE"/>
        </w:rPr>
        <w:t>’</w:t>
      </w:r>
      <w:r w:rsidR="00A63F0F">
        <w:rPr>
          <w:rFonts w:ascii="Arial Narrow" w:hAnsi="Arial Narrow" w:cs="LMSans12-Regular"/>
          <w:color w:val="000000"/>
          <w:lang w:val="en-US" w:eastAsia="de-DE"/>
        </w:rPr>
        <w:t xml:space="preserve"> vanna positions. Wanna had to be replaced by vanna, because it had to fit in the general v-pattern of volatility, vega, all starting with the letter v. </w:t>
      </w:r>
    </w:p>
    <w:p w14:paraId="193B729F" w14:textId="77777777" w:rsidR="008E791F" w:rsidRDefault="008E791F" w:rsidP="008E791F">
      <w:pPr>
        <w:keepNext/>
        <w:jc w:val="center"/>
      </w:pPr>
      <w:r>
        <w:rPr>
          <w:rFonts w:ascii="Arial Narrow" w:hAnsi="Arial Narrow" w:cs="Arial"/>
          <w:b/>
          <w:bCs/>
          <w:noProof/>
          <w:lang w:val="en-US"/>
        </w:rPr>
        <w:lastRenderedPageBreak/>
        <w:drawing>
          <wp:inline distT="0" distB="0" distL="0" distR="0" wp14:anchorId="3F43708A" wp14:editId="3A61B9C6">
            <wp:extent cx="2964873" cy="2223002"/>
            <wp:effectExtent l="0" t="0" r="6985" b="6350"/>
            <wp:docPr id="478851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51072" name="Picture 47885107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82358" cy="2236112"/>
                    </a:xfrm>
                    <a:prstGeom prst="rect">
                      <a:avLst/>
                    </a:prstGeom>
                  </pic:spPr>
                </pic:pic>
              </a:graphicData>
            </a:graphic>
          </wp:inline>
        </w:drawing>
      </w:r>
    </w:p>
    <w:p w14:paraId="6BECE259" w14:textId="7BA91EB8" w:rsidR="008E791F" w:rsidRPr="005F2C7B" w:rsidRDefault="008E791F" w:rsidP="008E791F">
      <w:pPr>
        <w:pStyle w:val="Beschriftung"/>
        <w:jc w:val="center"/>
        <w:rPr>
          <w:rFonts w:ascii="Arial Narrow" w:hAnsi="Arial Narrow" w:cs="Arial"/>
          <w:lang w:val="en-US"/>
        </w:rPr>
      </w:pPr>
      <w:bookmarkStart w:id="7" w:name="_Ref187515178"/>
      <w:r w:rsidRPr="008E791F">
        <w:rPr>
          <w:rFonts w:ascii="Arial Narrow" w:hAnsi="Arial Narrow"/>
          <w:color w:val="48C49E"/>
          <w:sz w:val="24"/>
          <w:szCs w:val="24"/>
          <w:lang w:val="en-US"/>
        </w:rPr>
        <w:t xml:space="preserve">Figure </w:t>
      </w:r>
      <w:r w:rsidRPr="008E791F">
        <w:rPr>
          <w:rFonts w:ascii="Arial Narrow" w:hAnsi="Arial Narrow"/>
          <w:color w:val="48C49E"/>
          <w:sz w:val="24"/>
          <w:szCs w:val="24"/>
          <w:lang w:val="en-US"/>
        </w:rPr>
        <w:fldChar w:fldCharType="begin"/>
      </w:r>
      <w:r w:rsidRPr="008E791F">
        <w:rPr>
          <w:rFonts w:ascii="Arial Narrow" w:hAnsi="Arial Narrow"/>
          <w:color w:val="48C49E"/>
          <w:sz w:val="24"/>
          <w:szCs w:val="24"/>
          <w:lang w:val="en-US"/>
        </w:rPr>
        <w:instrText xml:space="preserve"> SEQ Figure \* ARABIC </w:instrText>
      </w:r>
      <w:r w:rsidRPr="008E791F">
        <w:rPr>
          <w:rFonts w:ascii="Arial Narrow" w:hAnsi="Arial Narrow"/>
          <w:color w:val="48C49E"/>
          <w:sz w:val="24"/>
          <w:szCs w:val="24"/>
          <w:lang w:val="en-US"/>
        </w:rPr>
        <w:fldChar w:fldCharType="separate"/>
      </w:r>
      <w:r w:rsidR="008040B5">
        <w:rPr>
          <w:rFonts w:ascii="Arial Narrow" w:hAnsi="Arial Narrow"/>
          <w:noProof/>
          <w:color w:val="48C49E"/>
          <w:sz w:val="24"/>
          <w:szCs w:val="24"/>
          <w:lang w:val="en-US"/>
        </w:rPr>
        <w:t>8</w:t>
      </w:r>
      <w:r w:rsidRPr="008E791F">
        <w:rPr>
          <w:rFonts w:ascii="Arial Narrow" w:hAnsi="Arial Narrow"/>
          <w:color w:val="48C49E"/>
          <w:sz w:val="24"/>
          <w:szCs w:val="24"/>
          <w:lang w:val="en-US"/>
        </w:rPr>
        <w:fldChar w:fldCharType="end"/>
      </w:r>
      <w:bookmarkEnd w:id="7"/>
      <w:r w:rsidRPr="005F2C7B">
        <w:rPr>
          <w:rFonts w:ascii="Arial Narrow" w:hAnsi="Arial Narrow"/>
          <w:color w:val="48C49E"/>
          <w:sz w:val="24"/>
          <w:szCs w:val="24"/>
          <w:lang w:val="en-US"/>
        </w:rPr>
        <w:t xml:space="preserve">: </w:t>
      </w:r>
      <w:r>
        <w:rPr>
          <w:rFonts w:ascii="Arial Narrow" w:hAnsi="Arial Narrow"/>
          <w:color w:val="48C49E"/>
          <w:sz w:val="24"/>
          <w:szCs w:val="24"/>
          <w:lang w:val="en-US"/>
        </w:rPr>
        <w:t>V</w:t>
      </w:r>
      <w:r w:rsidR="008040B5">
        <w:rPr>
          <w:rFonts w:ascii="Arial Narrow" w:hAnsi="Arial Narrow"/>
          <w:color w:val="48C49E"/>
          <w:sz w:val="24"/>
          <w:szCs w:val="24"/>
          <w:lang w:val="en-US"/>
        </w:rPr>
        <w:t>ann</w:t>
      </w:r>
      <w:r>
        <w:rPr>
          <w:rFonts w:ascii="Arial Narrow" w:hAnsi="Arial Narrow"/>
          <w:color w:val="48C49E"/>
          <w:sz w:val="24"/>
          <w:szCs w:val="24"/>
          <w:lang w:val="en-US"/>
        </w:rPr>
        <w:t>a of a Vanilla Option</w:t>
      </w:r>
      <w:r w:rsidRPr="005F2C7B">
        <w:rPr>
          <w:rFonts w:ascii="Arial Narrow" w:hAnsi="Arial Narrow"/>
          <w:color w:val="48C49E"/>
          <w:sz w:val="24"/>
          <w:szCs w:val="24"/>
          <w:lang w:val="en-US"/>
        </w:rPr>
        <w:t xml:space="preserve">. </w:t>
      </w:r>
    </w:p>
    <w:p w14:paraId="60CA4DDF" w14:textId="615B0D9D" w:rsidR="002D24F3" w:rsidRDefault="002D24F3" w:rsidP="002D24F3">
      <w:pPr>
        <w:rPr>
          <w:rFonts w:ascii="Arial Narrow" w:hAnsi="Arial Narrow" w:cs="Arial"/>
          <w:b/>
          <w:bCs/>
          <w:lang w:val="en-US"/>
        </w:rPr>
      </w:pPr>
      <w:r w:rsidRPr="002D24F3">
        <w:rPr>
          <w:rFonts w:ascii="Arial Narrow" w:hAnsi="Arial Narrow" w:cs="Arial"/>
          <w:b/>
          <w:bCs/>
          <w:lang w:val="en-US"/>
        </w:rPr>
        <w:t xml:space="preserve">Volga </w:t>
      </w:r>
    </w:p>
    <w:p w14:paraId="552D781E" w14:textId="126F0A52" w:rsidR="00300F51" w:rsidRPr="00300F51" w:rsidRDefault="00300F51" w:rsidP="00300F51">
      <w:pPr>
        <w:rPr>
          <w:lang w:val="en-US"/>
        </w:rPr>
      </w:pPr>
      <w:r w:rsidRPr="00300F51">
        <w:rPr>
          <w:rFonts w:ascii="Arial Narrow" w:hAnsi="Arial Narrow" w:cs="LMSans12-Regular"/>
          <w:color w:val="000000"/>
          <w:lang w:val="en-US" w:eastAsia="de-DE"/>
        </w:rPr>
        <w:t>Volga does not refer to the river in Russia b</w:t>
      </w:r>
      <w:r>
        <w:rPr>
          <w:rFonts w:ascii="Arial Narrow" w:hAnsi="Arial Narrow" w:cs="LMSans12-Regular"/>
          <w:color w:val="000000"/>
          <w:lang w:val="en-US" w:eastAsia="de-DE"/>
        </w:rPr>
        <w:t>ut the second derivative of a derivative</w:t>
      </w:r>
      <w:r w:rsidR="008E791F">
        <w:rPr>
          <w:rFonts w:ascii="Arial Narrow" w:hAnsi="Arial Narrow" w:cs="LMSans12-Regular"/>
          <w:color w:val="000000"/>
          <w:lang w:val="en-US" w:eastAsia="de-DE"/>
        </w:rPr>
        <w:t>’</w:t>
      </w:r>
      <w:r>
        <w:rPr>
          <w:rFonts w:ascii="Arial Narrow" w:hAnsi="Arial Narrow" w:cs="LMSans12-Regular"/>
          <w:color w:val="000000"/>
          <w:lang w:val="en-US" w:eastAsia="de-DE"/>
        </w:rPr>
        <w:t xml:space="preserve">s value with respect to volatility. It is a shortened version of </w:t>
      </w:r>
      <w:r w:rsidRPr="008E791F">
        <w:rPr>
          <w:rFonts w:ascii="Arial Narrow" w:hAnsi="Arial Narrow" w:cs="LMSans12-Regular"/>
          <w:b/>
          <w:bCs/>
          <w:color w:val="000000"/>
          <w:lang w:val="en-US" w:eastAsia="de-DE"/>
        </w:rPr>
        <w:t>vol</w:t>
      </w:r>
      <w:r>
        <w:rPr>
          <w:rFonts w:ascii="Arial Narrow" w:hAnsi="Arial Narrow" w:cs="LMSans12-Regular"/>
          <w:color w:val="000000"/>
          <w:lang w:val="en-US" w:eastAsia="de-DE"/>
        </w:rPr>
        <w:t>atility-</w:t>
      </w:r>
      <w:r w:rsidRPr="008E791F">
        <w:rPr>
          <w:rFonts w:ascii="Arial Narrow" w:hAnsi="Arial Narrow" w:cs="LMSans12-Regular"/>
          <w:b/>
          <w:bCs/>
          <w:color w:val="000000"/>
          <w:lang w:val="en-US" w:eastAsia="de-DE"/>
        </w:rPr>
        <w:t>ga</w:t>
      </w:r>
      <w:r>
        <w:rPr>
          <w:rFonts w:ascii="Arial Narrow" w:hAnsi="Arial Narrow" w:cs="LMSans12-Regular"/>
          <w:color w:val="000000"/>
          <w:lang w:val="en-US" w:eastAsia="de-DE"/>
        </w:rPr>
        <w:t xml:space="preserve">mma, where gamma indicates a second derivative. For a vanilla option volga is displayed in </w:t>
      </w:r>
      <w:r w:rsidR="008040B5" w:rsidRPr="008040B5">
        <w:rPr>
          <w:rFonts w:ascii="Arial Narrow" w:hAnsi="Arial Narrow"/>
          <w:color w:val="48C49E"/>
          <w:lang w:val="en-US"/>
        </w:rPr>
        <w:fldChar w:fldCharType="begin"/>
      </w:r>
      <w:r w:rsidR="008040B5" w:rsidRPr="008040B5">
        <w:rPr>
          <w:rFonts w:ascii="Arial Narrow" w:hAnsi="Arial Narrow" w:cs="LMSans12-Regular"/>
          <w:color w:val="000000"/>
          <w:lang w:val="en-US" w:eastAsia="de-DE"/>
        </w:rPr>
        <w:instrText xml:space="preserve"> REF _Ref187532747 \h </w:instrText>
      </w:r>
      <w:r w:rsidR="008040B5">
        <w:rPr>
          <w:rFonts w:ascii="Arial Narrow" w:hAnsi="Arial Narrow"/>
          <w:color w:val="48C49E"/>
          <w:lang w:val="en-US"/>
        </w:rPr>
        <w:instrText xml:space="preserve"> \* MERGEFORMAT </w:instrText>
      </w:r>
      <w:r w:rsidR="008040B5" w:rsidRPr="008040B5">
        <w:rPr>
          <w:rFonts w:ascii="Arial Narrow" w:hAnsi="Arial Narrow"/>
          <w:color w:val="48C49E"/>
          <w:lang w:val="en-US"/>
        </w:rPr>
      </w:r>
      <w:r w:rsidR="008040B5" w:rsidRPr="008040B5">
        <w:rPr>
          <w:rFonts w:ascii="Arial Narrow" w:hAnsi="Arial Narrow"/>
          <w:color w:val="48C49E"/>
          <w:lang w:val="en-US"/>
        </w:rPr>
        <w:fldChar w:fldCharType="separate"/>
      </w:r>
      <w:r w:rsidR="008040B5" w:rsidRPr="008040B5">
        <w:rPr>
          <w:rFonts w:ascii="Arial Narrow" w:hAnsi="Arial Narrow"/>
          <w:color w:val="48C49E"/>
          <w:lang w:val="en-US"/>
        </w:rPr>
        <w:t>Figure 9</w:t>
      </w:r>
      <w:r w:rsidR="008040B5" w:rsidRPr="008040B5">
        <w:rPr>
          <w:rFonts w:ascii="Arial Narrow" w:hAnsi="Arial Narrow"/>
          <w:color w:val="48C49E"/>
          <w:lang w:val="en-US"/>
        </w:rPr>
        <w:fldChar w:fldCharType="end"/>
      </w:r>
      <w:r w:rsidRPr="00300F51">
        <w:rPr>
          <w:rFonts w:ascii="Arial Narrow" w:hAnsi="Arial Narrow" w:cs="LMSans12-Regular"/>
          <w:color w:val="000000"/>
          <w:lang w:val="en-US" w:eastAsia="de-DE"/>
        </w:rPr>
        <w:t xml:space="preserve">. </w:t>
      </w:r>
      <w:r w:rsidR="008E791F">
        <w:rPr>
          <w:rFonts w:ascii="Arial Narrow" w:hAnsi="Arial Narrow" w:cs="LMSans12-Regular"/>
          <w:color w:val="000000"/>
          <w:lang w:val="en-US" w:eastAsia="de-DE"/>
        </w:rPr>
        <w:t xml:space="preserve">Volga being part of the set of so-called Greeks is not a Greek letter. </w:t>
      </w:r>
    </w:p>
    <w:p w14:paraId="74984C99" w14:textId="77777777" w:rsidR="008040B5" w:rsidRDefault="00300F51" w:rsidP="008040B5">
      <w:pPr>
        <w:keepNext/>
        <w:jc w:val="center"/>
      </w:pPr>
      <w:r>
        <w:rPr>
          <w:noProof/>
          <w:lang w:val="en-US"/>
        </w:rPr>
        <w:drawing>
          <wp:inline distT="0" distB="0" distL="0" distR="0" wp14:anchorId="561BBBEC" wp14:editId="657AFDA6">
            <wp:extent cx="3207327" cy="2404788"/>
            <wp:effectExtent l="0" t="0" r="0" b="0"/>
            <wp:docPr id="2129119541" name="Picture 1"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19541" name="Picture 1" descr="A graph of a graph of a graph&#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22759" cy="2416358"/>
                    </a:xfrm>
                    <a:prstGeom prst="rect">
                      <a:avLst/>
                    </a:prstGeom>
                  </pic:spPr>
                </pic:pic>
              </a:graphicData>
            </a:graphic>
          </wp:inline>
        </w:drawing>
      </w:r>
    </w:p>
    <w:p w14:paraId="4C660C63" w14:textId="042E32B4" w:rsidR="00300F51" w:rsidRPr="005F2C7B" w:rsidRDefault="008040B5" w:rsidP="008040B5">
      <w:pPr>
        <w:pStyle w:val="Beschriftung"/>
        <w:jc w:val="center"/>
        <w:rPr>
          <w:lang w:val="en-US"/>
        </w:rPr>
      </w:pPr>
      <w:bookmarkStart w:id="8" w:name="_Ref187532747"/>
      <w:r w:rsidRPr="008040B5">
        <w:rPr>
          <w:rFonts w:ascii="Arial Narrow" w:hAnsi="Arial Narrow"/>
          <w:color w:val="48C49E"/>
          <w:sz w:val="24"/>
          <w:szCs w:val="24"/>
          <w:lang w:val="en-US"/>
        </w:rPr>
        <w:t xml:space="preserve">Figure </w:t>
      </w:r>
      <w:r w:rsidRPr="008040B5">
        <w:rPr>
          <w:rFonts w:ascii="Arial Narrow" w:hAnsi="Arial Narrow"/>
          <w:color w:val="48C49E"/>
          <w:sz w:val="24"/>
          <w:szCs w:val="24"/>
          <w:lang w:val="en-US"/>
        </w:rPr>
        <w:fldChar w:fldCharType="begin"/>
      </w:r>
      <w:r w:rsidRPr="008040B5">
        <w:rPr>
          <w:rFonts w:ascii="Arial Narrow" w:hAnsi="Arial Narrow"/>
          <w:color w:val="48C49E"/>
          <w:sz w:val="24"/>
          <w:szCs w:val="24"/>
          <w:lang w:val="en-US"/>
        </w:rPr>
        <w:instrText xml:space="preserve"> SEQ Figure \* ARABIC </w:instrText>
      </w:r>
      <w:r w:rsidRPr="008040B5">
        <w:rPr>
          <w:rFonts w:ascii="Arial Narrow" w:hAnsi="Arial Narrow"/>
          <w:color w:val="48C49E"/>
          <w:sz w:val="24"/>
          <w:szCs w:val="24"/>
          <w:lang w:val="en-US"/>
        </w:rPr>
        <w:fldChar w:fldCharType="separate"/>
      </w:r>
      <w:r w:rsidRPr="008040B5">
        <w:rPr>
          <w:rFonts w:ascii="Arial Narrow" w:hAnsi="Arial Narrow"/>
          <w:color w:val="48C49E"/>
          <w:sz w:val="24"/>
          <w:szCs w:val="24"/>
          <w:lang w:val="en-US"/>
        </w:rPr>
        <w:t>9</w:t>
      </w:r>
      <w:r w:rsidRPr="008040B5">
        <w:rPr>
          <w:rFonts w:ascii="Arial Narrow" w:hAnsi="Arial Narrow"/>
          <w:color w:val="48C49E"/>
          <w:sz w:val="24"/>
          <w:szCs w:val="24"/>
          <w:lang w:val="en-US"/>
        </w:rPr>
        <w:fldChar w:fldCharType="end"/>
      </w:r>
      <w:bookmarkEnd w:id="8"/>
      <w:r w:rsidRPr="005F2C7B">
        <w:rPr>
          <w:rFonts w:ascii="Arial Narrow" w:hAnsi="Arial Narrow"/>
          <w:color w:val="48C49E"/>
          <w:sz w:val="24"/>
          <w:szCs w:val="24"/>
          <w:lang w:val="en-US"/>
        </w:rPr>
        <w:t xml:space="preserve">: </w:t>
      </w:r>
      <w:r>
        <w:rPr>
          <w:rFonts w:ascii="Arial Narrow" w:hAnsi="Arial Narrow"/>
          <w:color w:val="48C49E"/>
          <w:sz w:val="24"/>
          <w:szCs w:val="24"/>
          <w:lang w:val="en-US"/>
        </w:rPr>
        <w:t>Volga of a Vanilla Option</w:t>
      </w:r>
      <w:r w:rsidRPr="005F2C7B">
        <w:rPr>
          <w:rFonts w:ascii="Arial Narrow" w:hAnsi="Arial Narrow"/>
          <w:color w:val="48C49E"/>
          <w:sz w:val="24"/>
          <w:szCs w:val="24"/>
          <w:lang w:val="en-US"/>
        </w:rPr>
        <w:t>.</w:t>
      </w:r>
    </w:p>
    <w:p w14:paraId="2C172FB8" w14:textId="6B02407E" w:rsidR="00300F51" w:rsidRPr="008E791F" w:rsidRDefault="008E791F" w:rsidP="002D24F3">
      <w:pPr>
        <w:rPr>
          <w:rFonts w:ascii="Arial Narrow" w:hAnsi="Arial Narrow" w:cs="LMSans12-Regular"/>
          <w:color w:val="000000"/>
          <w:lang w:val="en-US" w:eastAsia="de-DE"/>
        </w:rPr>
      </w:pPr>
      <w:r w:rsidRPr="008E791F">
        <w:rPr>
          <w:rFonts w:ascii="Arial Narrow" w:hAnsi="Arial Narrow" w:cs="LMSans12-Regular"/>
          <w:color w:val="000000"/>
          <w:lang w:val="en-US" w:eastAsia="de-DE"/>
        </w:rPr>
        <w:t>Interview question: can vanilla volg</w:t>
      </w:r>
      <w:r>
        <w:rPr>
          <w:rFonts w:ascii="Arial Narrow" w:hAnsi="Arial Narrow" w:cs="LMSans12-Regular"/>
          <w:color w:val="000000"/>
          <w:lang w:val="en-US" w:eastAsia="de-DE"/>
        </w:rPr>
        <w:t>a</w:t>
      </w:r>
      <w:r w:rsidRPr="008E791F">
        <w:rPr>
          <w:rFonts w:ascii="Arial Narrow" w:hAnsi="Arial Narrow" w:cs="LMSans12-Regular"/>
          <w:color w:val="000000"/>
          <w:lang w:val="en-US" w:eastAsia="de-DE"/>
        </w:rPr>
        <w:t xml:space="preserve"> be negative? </w:t>
      </w:r>
    </w:p>
    <w:p w14:paraId="216300C6" w14:textId="4DA718EB" w:rsidR="005C3C79" w:rsidRPr="00AE6612" w:rsidRDefault="00300F51" w:rsidP="00B44690">
      <w:pPr>
        <w:rPr>
          <w:rFonts w:ascii="Arial Narrow" w:hAnsi="Arial Narrow" w:cs="Arial"/>
          <w:b/>
          <w:bCs/>
          <w:lang w:val="en-US"/>
        </w:rPr>
      </w:pPr>
      <w:r>
        <w:rPr>
          <w:rFonts w:ascii="Arial Narrow" w:hAnsi="Arial Narrow" w:cs="Arial"/>
          <w:b/>
          <w:bCs/>
          <w:lang w:val="en-US"/>
        </w:rPr>
        <w:t xml:space="preserve">And By the Way </w:t>
      </w:r>
    </w:p>
    <w:p w14:paraId="5FEB34B3" w14:textId="77777777" w:rsidR="008040B5" w:rsidRDefault="008E1FFB" w:rsidP="00F73607">
      <w:pPr>
        <w:rPr>
          <w:rFonts w:ascii="Arial Narrow" w:hAnsi="Arial Narrow" w:cs="LMSans12-Regular"/>
          <w:color w:val="000000"/>
          <w:lang w:val="en-US" w:eastAsia="de-DE"/>
        </w:rPr>
      </w:pPr>
      <w:r>
        <w:rPr>
          <w:rFonts w:ascii="Arial Narrow" w:hAnsi="Arial Narrow" w:cs="LMSans12-Regular"/>
          <w:color w:val="000000"/>
          <w:lang w:val="en-US" w:eastAsia="de-DE"/>
        </w:rPr>
        <w:t xml:space="preserve">To distinguish a </w:t>
      </w:r>
      <w:r w:rsidRPr="002648CC">
        <w:rPr>
          <w:rFonts w:ascii="Arial Narrow" w:hAnsi="Arial Narrow" w:cs="LMSans12-Regular"/>
          <w:i/>
          <w:iCs/>
          <w:color w:val="000000"/>
          <w:lang w:val="en-US" w:eastAsia="de-DE"/>
        </w:rPr>
        <w:t>straddle</w:t>
      </w:r>
      <w:r>
        <w:rPr>
          <w:rFonts w:ascii="Arial Narrow" w:hAnsi="Arial Narrow" w:cs="LMSans12-Regular"/>
          <w:color w:val="000000"/>
          <w:lang w:val="en-US" w:eastAsia="de-DE"/>
        </w:rPr>
        <w:t xml:space="preserve"> from a </w:t>
      </w:r>
      <w:r w:rsidRPr="002648CC">
        <w:rPr>
          <w:rFonts w:ascii="Arial Narrow" w:hAnsi="Arial Narrow" w:cs="LMSans12-Regular"/>
          <w:i/>
          <w:iCs/>
          <w:color w:val="000000"/>
          <w:lang w:val="en-US" w:eastAsia="de-DE"/>
        </w:rPr>
        <w:t>strangle</w:t>
      </w:r>
      <w:r>
        <w:rPr>
          <w:rFonts w:ascii="Arial Narrow" w:hAnsi="Arial Narrow" w:cs="LMSans12-Regular"/>
          <w:color w:val="000000"/>
          <w:lang w:val="en-US" w:eastAsia="de-DE"/>
        </w:rPr>
        <w:t>, we must remember that when strangling someone, there must be space between</w:t>
      </w:r>
      <w:r w:rsidR="008040B5">
        <w:rPr>
          <w:rFonts w:ascii="Arial Narrow" w:hAnsi="Arial Narrow" w:cs="LMSans12-Regular"/>
          <w:color w:val="000000"/>
          <w:lang w:val="en-US" w:eastAsia="de-DE"/>
        </w:rPr>
        <w:t xml:space="preserve"> the hands</w:t>
      </w:r>
      <w:r>
        <w:rPr>
          <w:rFonts w:ascii="Arial Narrow" w:hAnsi="Arial Narrow" w:cs="LMSans12-Regular"/>
          <w:color w:val="000000"/>
          <w:lang w:val="en-US" w:eastAsia="de-DE"/>
        </w:rPr>
        <w:t xml:space="preserve">, whereas straddling a block of wood requires a sharp ax-like device. </w:t>
      </w:r>
    </w:p>
    <w:p w14:paraId="43805356" w14:textId="12FAA32C" w:rsidR="008040B5" w:rsidRDefault="008E1FFB" w:rsidP="00F73607">
      <w:pPr>
        <w:rPr>
          <w:rFonts w:ascii="Arial Narrow" w:hAnsi="Arial Narrow" w:cs="LMSans12-Regular"/>
          <w:color w:val="000000"/>
          <w:lang w:val="en-US" w:eastAsia="de-DE"/>
        </w:rPr>
      </w:pPr>
      <w:r>
        <w:rPr>
          <w:rFonts w:ascii="Arial Narrow" w:hAnsi="Arial Narrow" w:cs="LMSans12-Regular"/>
          <w:color w:val="000000"/>
          <w:lang w:val="en-US" w:eastAsia="de-DE"/>
        </w:rPr>
        <w:t xml:space="preserve">A </w:t>
      </w:r>
      <w:r w:rsidRPr="002648CC">
        <w:rPr>
          <w:rFonts w:ascii="Arial Narrow" w:hAnsi="Arial Narrow" w:cs="LMSans12-Regular"/>
          <w:i/>
          <w:iCs/>
          <w:color w:val="000000"/>
          <w:lang w:val="en-US" w:eastAsia="de-DE"/>
        </w:rPr>
        <w:t>seagull</w:t>
      </w:r>
      <w:r>
        <w:rPr>
          <w:rFonts w:ascii="Arial Narrow" w:hAnsi="Arial Narrow" w:cs="LMSans12-Regular"/>
          <w:color w:val="000000"/>
          <w:lang w:val="en-US" w:eastAsia="de-DE"/>
        </w:rPr>
        <w:t xml:space="preserve"> is a coastal bird, and its shape indicates the position of a long call spread and short option</w:t>
      </w:r>
      <w:r w:rsidR="00F433E4">
        <w:rPr>
          <w:rFonts w:ascii="Arial Narrow" w:hAnsi="Arial Narrow" w:cs="LMSans12-Regular"/>
          <w:color w:val="000000"/>
          <w:lang w:val="en-US" w:eastAsia="de-DE"/>
        </w:rPr>
        <w:t xml:space="preserve"> (</w:t>
      </w:r>
      <w:r w:rsidR="00F433E4" w:rsidRPr="00F433E4">
        <w:rPr>
          <w:rFonts w:ascii="Arial Narrow" w:hAnsi="Arial Narrow" w:cs="LMSans12-Regular"/>
          <w:color w:val="000000"/>
          <w:lang w:val="en-US" w:eastAsia="de-DE"/>
        </w:rPr>
        <w:fldChar w:fldCharType="begin"/>
      </w:r>
      <w:r w:rsidR="00F433E4" w:rsidRPr="00F433E4">
        <w:rPr>
          <w:rFonts w:ascii="Arial Narrow" w:hAnsi="Arial Narrow" w:cs="LMSans12-Regular"/>
          <w:color w:val="000000"/>
          <w:lang w:val="en-US" w:eastAsia="de-DE"/>
        </w:rPr>
        <w:instrText xml:space="preserve"> REF _Ref187517305 \h </w:instrText>
      </w:r>
      <w:r w:rsidR="00F433E4">
        <w:rPr>
          <w:rFonts w:ascii="Arial Narrow" w:hAnsi="Arial Narrow" w:cs="LMSans12-Regular"/>
          <w:color w:val="000000"/>
          <w:lang w:val="en-US" w:eastAsia="de-DE"/>
        </w:rPr>
        <w:instrText xml:space="preserve"> \* MERGEFORMAT </w:instrText>
      </w:r>
      <w:r w:rsidR="00F433E4" w:rsidRPr="00F433E4">
        <w:rPr>
          <w:rFonts w:ascii="Arial Narrow" w:hAnsi="Arial Narrow" w:cs="LMSans12-Regular"/>
          <w:color w:val="000000"/>
          <w:lang w:val="en-US" w:eastAsia="de-DE"/>
        </w:rPr>
      </w:r>
      <w:r w:rsidR="00F433E4" w:rsidRPr="00F433E4">
        <w:rPr>
          <w:rFonts w:ascii="Arial Narrow" w:hAnsi="Arial Narrow" w:cs="LMSans12-Regular"/>
          <w:color w:val="000000"/>
          <w:lang w:val="en-US" w:eastAsia="de-DE"/>
        </w:rPr>
        <w:fldChar w:fldCharType="separate"/>
      </w:r>
      <w:r w:rsidR="008040B5" w:rsidRPr="008040B5">
        <w:rPr>
          <w:rFonts w:ascii="Arial Narrow" w:hAnsi="Arial Narrow"/>
          <w:color w:val="48C49E"/>
          <w:lang w:val="en-US"/>
        </w:rPr>
        <w:t>Figure 10</w:t>
      </w:r>
      <w:r w:rsidR="00F433E4" w:rsidRPr="00F433E4">
        <w:rPr>
          <w:rFonts w:ascii="Arial Narrow" w:hAnsi="Arial Narrow" w:cs="LMSans12-Regular"/>
          <w:color w:val="000000"/>
          <w:lang w:val="en-US" w:eastAsia="de-DE"/>
        </w:rPr>
        <w:fldChar w:fldCharType="end"/>
      </w:r>
      <w:r w:rsidR="00F433E4">
        <w:rPr>
          <w:rFonts w:ascii="Arial Narrow" w:hAnsi="Arial Narrow" w:cs="LMSans12-Regular"/>
          <w:color w:val="000000"/>
          <w:lang w:val="en-US" w:eastAsia="de-DE"/>
        </w:rPr>
        <w:t>)</w:t>
      </w:r>
      <w:r w:rsidR="008040B5">
        <w:rPr>
          <w:rFonts w:ascii="Arial Narrow" w:hAnsi="Arial Narrow" w:cs="LMSans12-Regular"/>
          <w:color w:val="000000"/>
          <w:lang w:val="en-US" w:eastAsia="de-DE"/>
        </w:rPr>
        <w:t xml:space="preserve">. </w:t>
      </w:r>
    </w:p>
    <w:p w14:paraId="5557A0CA" w14:textId="77777777" w:rsidR="008040B5" w:rsidRDefault="008040B5" w:rsidP="008040B5">
      <w:pPr>
        <w:keepNext/>
        <w:autoSpaceDE w:val="0"/>
        <w:autoSpaceDN w:val="0"/>
        <w:adjustRightInd w:val="0"/>
        <w:spacing w:after="0" w:line="240" w:lineRule="auto"/>
        <w:jc w:val="center"/>
      </w:pPr>
      <w:r>
        <w:rPr>
          <w:rFonts w:ascii="Arial Narrow" w:hAnsi="Arial Narrow" w:cs="LMSans12-Regular"/>
          <w:noProof/>
          <w:lang w:val="en-US" w:eastAsia="de-DE"/>
        </w:rPr>
        <w:lastRenderedPageBreak/>
        <w:drawing>
          <wp:inline distT="0" distB="0" distL="0" distR="0" wp14:anchorId="748DF0A2" wp14:editId="5C49B6E7">
            <wp:extent cx="3074940" cy="1877291"/>
            <wp:effectExtent l="0" t="0" r="0" b="8890"/>
            <wp:docPr id="1629535967" name="Picture 3" descr="A graph showing the number of seagu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35967" name="Picture 3" descr="A graph showing the number of seagull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78477" cy="1879450"/>
                    </a:xfrm>
                    <a:prstGeom prst="rect">
                      <a:avLst/>
                    </a:prstGeom>
                  </pic:spPr>
                </pic:pic>
              </a:graphicData>
            </a:graphic>
          </wp:inline>
        </w:drawing>
      </w:r>
    </w:p>
    <w:p w14:paraId="035B958D" w14:textId="77777777" w:rsidR="002648CC" w:rsidRDefault="002648CC" w:rsidP="008040B5">
      <w:pPr>
        <w:pStyle w:val="Beschriftung"/>
        <w:jc w:val="center"/>
        <w:rPr>
          <w:rFonts w:ascii="Arial Narrow" w:hAnsi="Arial Narrow"/>
          <w:color w:val="48C49E"/>
          <w:sz w:val="24"/>
          <w:szCs w:val="24"/>
          <w:lang w:val="en-US"/>
        </w:rPr>
      </w:pPr>
      <w:bookmarkStart w:id="9" w:name="_Ref187517305"/>
    </w:p>
    <w:p w14:paraId="393C94A2" w14:textId="45BD1F03" w:rsidR="008040B5" w:rsidRPr="008040B5" w:rsidRDefault="008040B5" w:rsidP="008040B5">
      <w:pPr>
        <w:pStyle w:val="Beschriftung"/>
        <w:jc w:val="center"/>
        <w:rPr>
          <w:rFonts w:ascii="Arial Narrow" w:hAnsi="Arial Narrow"/>
          <w:color w:val="48C49E"/>
          <w:sz w:val="24"/>
          <w:szCs w:val="24"/>
          <w:lang w:val="en-US"/>
        </w:rPr>
      </w:pPr>
      <w:r w:rsidRPr="00F433E4">
        <w:rPr>
          <w:rFonts w:ascii="Arial Narrow" w:hAnsi="Arial Narrow"/>
          <w:color w:val="48C49E"/>
          <w:sz w:val="24"/>
          <w:szCs w:val="24"/>
          <w:lang w:val="en-US"/>
        </w:rPr>
        <w:t xml:space="preserve">Figure </w:t>
      </w:r>
      <w:r w:rsidRPr="00F433E4">
        <w:rPr>
          <w:rFonts w:ascii="Arial Narrow" w:hAnsi="Arial Narrow"/>
          <w:color w:val="48C49E"/>
          <w:sz w:val="24"/>
          <w:szCs w:val="24"/>
          <w:lang w:val="en-US"/>
        </w:rPr>
        <w:fldChar w:fldCharType="begin"/>
      </w:r>
      <w:r w:rsidRPr="00F433E4">
        <w:rPr>
          <w:rFonts w:ascii="Arial Narrow" w:hAnsi="Arial Narrow"/>
          <w:color w:val="48C49E"/>
          <w:sz w:val="24"/>
          <w:szCs w:val="24"/>
          <w:lang w:val="en-US"/>
        </w:rPr>
        <w:instrText xml:space="preserve"> SEQ Figure \* ARABIC </w:instrText>
      </w:r>
      <w:r w:rsidRPr="00F433E4">
        <w:rPr>
          <w:rFonts w:ascii="Arial Narrow" w:hAnsi="Arial Narrow"/>
          <w:color w:val="48C49E"/>
          <w:sz w:val="24"/>
          <w:szCs w:val="24"/>
          <w:lang w:val="en-US"/>
        </w:rPr>
        <w:fldChar w:fldCharType="separate"/>
      </w:r>
      <w:r>
        <w:rPr>
          <w:rFonts w:ascii="Arial Narrow" w:hAnsi="Arial Narrow"/>
          <w:noProof/>
          <w:color w:val="48C49E"/>
          <w:sz w:val="24"/>
          <w:szCs w:val="24"/>
          <w:lang w:val="en-US"/>
        </w:rPr>
        <w:t>10</w:t>
      </w:r>
      <w:r w:rsidRPr="00F433E4">
        <w:rPr>
          <w:rFonts w:ascii="Arial Narrow" w:hAnsi="Arial Narrow"/>
          <w:color w:val="48C49E"/>
          <w:sz w:val="24"/>
          <w:szCs w:val="24"/>
          <w:lang w:val="en-US"/>
        </w:rPr>
        <w:fldChar w:fldCharType="end"/>
      </w:r>
      <w:bookmarkEnd w:id="9"/>
      <w:r w:rsidRPr="00F433E4">
        <w:rPr>
          <w:rFonts w:ascii="Arial Narrow" w:hAnsi="Arial Narrow"/>
          <w:color w:val="48C49E"/>
          <w:sz w:val="24"/>
          <w:szCs w:val="24"/>
          <w:lang w:val="en-US"/>
        </w:rPr>
        <w:t>: Seagull Payoff</w:t>
      </w:r>
    </w:p>
    <w:p w14:paraId="692E4A8A" w14:textId="77777777" w:rsidR="002648CC" w:rsidRDefault="008E1FFB" w:rsidP="00F73607">
      <w:pPr>
        <w:rPr>
          <w:rFonts w:ascii="Arial Narrow" w:hAnsi="Arial Narrow" w:cs="LMSans12-Regular"/>
          <w:color w:val="000000"/>
          <w:lang w:val="en-US" w:eastAsia="de-DE"/>
        </w:rPr>
      </w:pPr>
      <w:r>
        <w:rPr>
          <w:rFonts w:ascii="Arial Narrow" w:hAnsi="Arial Narrow" w:cs="LMSans12-Regular"/>
          <w:color w:val="000000"/>
          <w:lang w:val="en-US" w:eastAsia="de-DE"/>
        </w:rPr>
        <w:t xml:space="preserve">A </w:t>
      </w:r>
      <w:r w:rsidRPr="002648CC">
        <w:rPr>
          <w:rFonts w:ascii="Arial Narrow" w:hAnsi="Arial Narrow" w:cs="LMSans12-Regular"/>
          <w:i/>
          <w:iCs/>
          <w:color w:val="000000"/>
          <w:lang w:val="en-US" w:eastAsia="de-DE"/>
        </w:rPr>
        <w:t>condor</w:t>
      </w:r>
      <w:r>
        <w:rPr>
          <w:rFonts w:ascii="Arial Narrow" w:hAnsi="Arial Narrow" w:cs="LMSans12-Regular"/>
          <w:color w:val="000000"/>
          <w:lang w:val="en-US" w:eastAsia="de-DE"/>
        </w:rPr>
        <w:t xml:space="preserve"> is a bird with a </w:t>
      </w:r>
      <w:r w:rsidR="002648CC">
        <w:rPr>
          <w:rFonts w:ascii="Arial Narrow" w:hAnsi="Arial Narrow" w:cs="LMSans12-Regular"/>
          <w:color w:val="000000"/>
          <w:lang w:val="en-US" w:eastAsia="de-DE"/>
        </w:rPr>
        <w:t>wide</w:t>
      </w:r>
      <w:r>
        <w:rPr>
          <w:rFonts w:ascii="Arial Narrow" w:hAnsi="Arial Narrow" w:cs="LMSans12-Regular"/>
          <w:color w:val="000000"/>
          <w:lang w:val="en-US" w:eastAsia="de-DE"/>
        </w:rPr>
        <w:t xml:space="preserve"> </w:t>
      </w:r>
      <w:proofErr w:type="gramStart"/>
      <w:r>
        <w:rPr>
          <w:rFonts w:ascii="Arial Narrow" w:hAnsi="Arial Narrow" w:cs="LMSans12-Regular"/>
          <w:color w:val="000000"/>
          <w:lang w:val="en-US" w:eastAsia="de-DE"/>
        </w:rPr>
        <w:t>wing-span</w:t>
      </w:r>
      <w:proofErr w:type="gramEnd"/>
      <w:r>
        <w:rPr>
          <w:rFonts w:ascii="Arial Narrow" w:hAnsi="Arial Narrow" w:cs="LMSans12-Regular"/>
          <w:color w:val="000000"/>
          <w:lang w:val="en-US" w:eastAsia="de-DE"/>
        </w:rPr>
        <w:t xml:space="preserve"> and its shape indicates the position of a long strangle with an inner range (typically 25-delta strikes) and short strangle with a wider range (typically 10-delta). </w:t>
      </w:r>
    </w:p>
    <w:p w14:paraId="6ADCAAAD" w14:textId="77777777" w:rsidR="002648CC" w:rsidRDefault="005B513C" w:rsidP="00F73607">
      <w:pPr>
        <w:rPr>
          <w:rFonts w:ascii="Arial Narrow" w:hAnsi="Arial Narrow" w:cs="LMSans12-Regular"/>
          <w:color w:val="000000"/>
          <w:lang w:val="en-US" w:eastAsia="de-DE"/>
        </w:rPr>
      </w:pPr>
      <w:r>
        <w:rPr>
          <w:rFonts w:ascii="Arial Narrow" w:hAnsi="Arial Narrow" w:cs="LMSans12-Regular"/>
          <w:color w:val="000000"/>
          <w:lang w:val="en-US" w:eastAsia="de-DE"/>
        </w:rPr>
        <w:t xml:space="preserve">Rumors say that the holder of a </w:t>
      </w:r>
      <w:r w:rsidRPr="002648CC">
        <w:rPr>
          <w:rFonts w:ascii="Arial Narrow" w:hAnsi="Arial Narrow" w:cs="LMSans12-Regular"/>
          <w:i/>
          <w:iCs/>
          <w:color w:val="000000"/>
          <w:lang w:val="en-US" w:eastAsia="de-DE"/>
        </w:rPr>
        <w:t>Parisian (barrier) option</w:t>
      </w:r>
      <w:r>
        <w:rPr>
          <w:rFonts w:ascii="Arial Narrow" w:hAnsi="Arial Narrow" w:cs="LMSans12-Regular"/>
          <w:color w:val="000000"/>
          <w:lang w:val="en-US" w:eastAsia="de-DE"/>
        </w:rPr>
        <w:t xml:space="preserve"> can go to Paris no more than five times in a row to meet the woman of his desire until his marriage knocks out. The contract, originally invented by Société Générale, and after all in Paris, is a </w:t>
      </w:r>
      <w:proofErr w:type="gramStart"/>
      <w:r>
        <w:rPr>
          <w:rFonts w:ascii="Arial Narrow" w:hAnsi="Arial Narrow" w:cs="LMSans12-Regular"/>
          <w:color w:val="000000"/>
          <w:lang w:val="en-US" w:eastAsia="de-DE"/>
        </w:rPr>
        <w:t>discretely</w:t>
      </w:r>
      <w:proofErr w:type="gramEnd"/>
      <w:r>
        <w:rPr>
          <w:rFonts w:ascii="Arial Narrow" w:hAnsi="Arial Narrow" w:cs="LMSans12-Regular"/>
          <w:color w:val="000000"/>
          <w:lang w:val="en-US" w:eastAsia="de-DE"/>
        </w:rPr>
        <w:t xml:space="preserve"> monitored barrier option, where a knock-out event occurs if the spot fixing is above a pre-specified barrier at least five times in a row. (The number 5 is only an example!). For </w:t>
      </w:r>
      <w:proofErr w:type="spellStart"/>
      <w:r w:rsidRPr="002648CC">
        <w:rPr>
          <w:rFonts w:ascii="Arial Narrow" w:hAnsi="Arial Narrow" w:cs="LMSans12-Regular"/>
          <w:i/>
          <w:iCs/>
          <w:color w:val="000000"/>
          <w:lang w:val="en-US" w:eastAsia="de-DE"/>
        </w:rPr>
        <w:t>Parasian</w:t>
      </w:r>
      <w:proofErr w:type="spellEnd"/>
      <w:r w:rsidRPr="002648CC">
        <w:rPr>
          <w:rFonts w:ascii="Arial Narrow" w:hAnsi="Arial Narrow" w:cs="LMSans12-Regular"/>
          <w:i/>
          <w:iCs/>
          <w:color w:val="000000"/>
          <w:lang w:val="en-US" w:eastAsia="de-DE"/>
        </w:rPr>
        <w:t xml:space="preserve"> options</w:t>
      </w:r>
      <w:r>
        <w:rPr>
          <w:rFonts w:ascii="Arial Narrow" w:hAnsi="Arial Narrow" w:cs="LMSans12-Regular"/>
          <w:color w:val="000000"/>
          <w:lang w:val="en-US" w:eastAsia="de-DE"/>
        </w:rPr>
        <w:t xml:space="preserve"> the condition is 5 times in total. </w:t>
      </w:r>
    </w:p>
    <w:p w14:paraId="5555862D" w14:textId="77777777" w:rsidR="002648CC" w:rsidRDefault="002648CC" w:rsidP="002648CC">
      <w:pPr>
        <w:rPr>
          <w:rFonts w:ascii="Arial Narrow" w:hAnsi="Arial Narrow" w:cs="LMSans12-Regular"/>
          <w:color w:val="000000"/>
          <w:lang w:val="en-US" w:eastAsia="de-DE"/>
        </w:rPr>
      </w:pPr>
      <w:r w:rsidRPr="002648CC">
        <w:rPr>
          <w:rFonts w:ascii="Arial Narrow" w:hAnsi="Arial Narrow" w:cs="LMSans12-Regular"/>
          <w:i/>
          <w:iCs/>
          <w:color w:val="000000"/>
          <w:lang w:val="en-US" w:eastAsia="de-DE"/>
        </w:rPr>
        <w:t>Tarn</w:t>
      </w:r>
      <w:r>
        <w:rPr>
          <w:rFonts w:ascii="Arial Narrow" w:hAnsi="Arial Narrow" w:cs="LMSans12-Regular"/>
          <w:color w:val="000000"/>
          <w:lang w:val="en-US" w:eastAsia="de-DE"/>
        </w:rPr>
        <w:t xml:space="preserve"> does not refer to the French river in tarn </w:t>
      </w:r>
      <w:proofErr w:type="gramStart"/>
      <w:r>
        <w:rPr>
          <w:rFonts w:ascii="Arial Narrow" w:hAnsi="Arial Narrow" w:cs="LMSans12-Regular"/>
          <w:color w:val="000000"/>
          <w:lang w:val="en-US" w:eastAsia="de-DE"/>
        </w:rPr>
        <w:t>valley, but</w:t>
      </w:r>
      <w:proofErr w:type="gramEnd"/>
      <w:r>
        <w:rPr>
          <w:rFonts w:ascii="Arial Narrow" w:hAnsi="Arial Narrow" w:cs="LMSans12-Regular"/>
          <w:color w:val="000000"/>
          <w:lang w:val="en-US" w:eastAsia="de-DE"/>
        </w:rPr>
        <w:t xml:space="preserve"> is an abbreviation for </w:t>
      </w:r>
      <w:r w:rsidRPr="00A63F0F">
        <w:rPr>
          <w:rFonts w:ascii="Arial Narrow" w:hAnsi="Arial Narrow" w:cs="LMSans12-Regular"/>
          <w:b/>
          <w:bCs/>
          <w:color w:val="000000"/>
          <w:lang w:val="en-US" w:eastAsia="de-DE"/>
        </w:rPr>
        <w:t>Ta</w:t>
      </w:r>
      <w:r>
        <w:rPr>
          <w:rFonts w:ascii="Arial Narrow" w:hAnsi="Arial Narrow" w:cs="LMSans12-Regular"/>
          <w:color w:val="000000"/>
          <w:lang w:val="en-US" w:eastAsia="de-DE"/>
        </w:rPr>
        <w:t xml:space="preserve">rget </w:t>
      </w:r>
      <w:r w:rsidRPr="00A63F0F">
        <w:rPr>
          <w:rFonts w:ascii="Arial Narrow" w:hAnsi="Arial Narrow" w:cs="LMSans12-Regular"/>
          <w:b/>
          <w:bCs/>
          <w:color w:val="000000"/>
          <w:lang w:val="en-US" w:eastAsia="de-DE"/>
        </w:rPr>
        <w:t>R</w:t>
      </w:r>
      <w:r>
        <w:rPr>
          <w:rFonts w:ascii="Arial Narrow" w:hAnsi="Arial Narrow" w:cs="LMSans12-Regular"/>
          <w:color w:val="000000"/>
          <w:lang w:val="en-US" w:eastAsia="de-DE"/>
        </w:rPr>
        <w:t xml:space="preserve">edemption </w:t>
      </w:r>
      <w:r w:rsidRPr="00A63F0F">
        <w:rPr>
          <w:rFonts w:ascii="Arial Narrow" w:hAnsi="Arial Narrow" w:cs="LMSans12-Regular"/>
          <w:b/>
          <w:bCs/>
          <w:color w:val="000000"/>
          <w:lang w:val="en-US" w:eastAsia="de-DE"/>
        </w:rPr>
        <w:t>N</w:t>
      </w:r>
      <w:r>
        <w:rPr>
          <w:rFonts w:ascii="Arial Narrow" w:hAnsi="Arial Narrow" w:cs="LMSans12-Regular"/>
          <w:color w:val="000000"/>
          <w:lang w:val="en-US" w:eastAsia="de-DE"/>
        </w:rPr>
        <w:t xml:space="preserve">ote; analogously, a </w:t>
      </w:r>
      <w:proofErr w:type="spellStart"/>
      <w:r w:rsidRPr="002648CC">
        <w:rPr>
          <w:rFonts w:ascii="Arial Narrow" w:hAnsi="Arial Narrow" w:cs="LMSans12-Regular"/>
          <w:i/>
          <w:iCs/>
          <w:color w:val="000000"/>
          <w:lang w:val="en-US" w:eastAsia="de-DE"/>
        </w:rPr>
        <w:t>tarf</w:t>
      </w:r>
      <w:proofErr w:type="spellEnd"/>
      <w:r>
        <w:rPr>
          <w:rFonts w:ascii="Arial Narrow" w:hAnsi="Arial Narrow" w:cs="LMSans12-Regular"/>
          <w:color w:val="000000"/>
          <w:lang w:val="en-US" w:eastAsia="de-DE"/>
        </w:rPr>
        <w:t xml:space="preserve"> is a </w:t>
      </w:r>
      <w:r w:rsidRPr="00A63F0F">
        <w:rPr>
          <w:rFonts w:ascii="Arial Narrow" w:hAnsi="Arial Narrow" w:cs="LMSans12-Regular"/>
          <w:b/>
          <w:bCs/>
          <w:color w:val="000000"/>
          <w:lang w:val="en-US" w:eastAsia="de-DE"/>
        </w:rPr>
        <w:t>Ta</w:t>
      </w:r>
      <w:r>
        <w:rPr>
          <w:rFonts w:ascii="Arial Narrow" w:hAnsi="Arial Narrow" w:cs="LMSans12-Regular"/>
          <w:color w:val="000000"/>
          <w:lang w:val="en-US" w:eastAsia="de-DE"/>
        </w:rPr>
        <w:t xml:space="preserve">rget </w:t>
      </w:r>
      <w:r w:rsidRPr="00A63F0F">
        <w:rPr>
          <w:rFonts w:ascii="Arial Narrow" w:hAnsi="Arial Narrow" w:cs="LMSans12-Regular"/>
          <w:b/>
          <w:bCs/>
          <w:color w:val="000000"/>
          <w:lang w:val="en-US" w:eastAsia="de-DE"/>
        </w:rPr>
        <w:t>R</w:t>
      </w:r>
      <w:r>
        <w:rPr>
          <w:rFonts w:ascii="Arial Narrow" w:hAnsi="Arial Narrow" w:cs="LMSans12-Regular"/>
          <w:color w:val="000000"/>
          <w:lang w:val="en-US" w:eastAsia="de-DE"/>
        </w:rPr>
        <w:t xml:space="preserve">edemption </w:t>
      </w:r>
      <w:r w:rsidRPr="00A63F0F">
        <w:rPr>
          <w:rFonts w:ascii="Arial Narrow" w:hAnsi="Arial Narrow" w:cs="LMSans12-Regular"/>
          <w:b/>
          <w:bCs/>
          <w:color w:val="000000"/>
          <w:lang w:val="en-US" w:eastAsia="de-DE"/>
        </w:rPr>
        <w:t>F</w:t>
      </w:r>
      <w:r>
        <w:rPr>
          <w:rFonts w:ascii="Arial Narrow" w:hAnsi="Arial Narrow" w:cs="LMSans12-Regular"/>
          <w:color w:val="000000"/>
          <w:lang w:val="en-US" w:eastAsia="de-DE"/>
        </w:rPr>
        <w:t xml:space="preserve">orward. </w:t>
      </w:r>
    </w:p>
    <w:p w14:paraId="40CF0827" w14:textId="77499771" w:rsidR="002648CC" w:rsidRDefault="002648CC" w:rsidP="00F73607">
      <w:pPr>
        <w:rPr>
          <w:rFonts w:ascii="Arial Narrow" w:hAnsi="Arial Narrow" w:cs="LMSans12-Regular"/>
          <w:color w:val="000000"/>
          <w:lang w:val="en-US" w:eastAsia="de-DE"/>
        </w:rPr>
      </w:pPr>
      <w:proofErr w:type="spellStart"/>
      <w:r>
        <w:rPr>
          <w:rFonts w:ascii="Arial Narrow" w:hAnsi="Arial Narrow" w:cs="LMSans12-Regular"/>
          <w:i/>
          <w:iCs/>
          <w:color w:val="000000"/>
          <w:lang w:val="en-US" w:eastAsia="de-DE"/>
        </w:rPr>
        <w:t>B</w:t>
      </w:r>
      <w:r w:rsidR="00A63F0F" w:rsidRPr="002648CC">
        <w:rPr>
          <w:rFonts w:ascii="Arial Narrow" w:hAnsi="Arial Narrow" w:cs="LMSans12-Regular"/>
          <w:i/>
          <w:iCs/>
          <w:color w:val="000000"/>
          <w:lang w:val="en-US" w:eastAsia="de-DE"/>
        </w:rPr>
        <w:t>ufga</w:t>
      </w:r>
      <w:proofErr w:type="spellEnd"/>
      <w:r w:rsidR="00A63F0F">
        <w:rPr>
          <w:rFonts w:ascii="Arial Narrow" w:hAnsi="Arial Narrow" w:cs="LMSans12-Regular"/>
          <w:color w:val="000000"/>
          <w:lang w:val="en-US" w:eastAsia="de-DE"/>
        </w:rPr>
        <w:t xml:space="preserve"> is short for </w:t>
      </w:r>
      <w:r w:rsidR="00A63F0F" w:rsidRPr="00A63F0F">
        <w:rPr>
          <w:rFonts w:ascii="Arial Narrow" w:hAnsi="Arial Narrow" w:cs="LMSans12-Regular"/>
          <w:b/>
          <w:bCs/>
          <w:color w:val="000000"/>
          <w:lang w:val="en-US" w:eastAsia="de-DE"/>
        </w:rPr>
        <w:t>bu</w:t>
      </w:r>
      <w:r w:rsidR="00A63F0F">
        <w:rPr>
          <w:rFonts w:ascii="Arial Narrow" w:hAnsi="Arial Narrow" w:cs="LMSans12-Regular"/>
          <w:color w:val="000000"/>
          <w:lang w:val="en-US" w:eastAsia="de-DE"/>
        </w:rPr>
        <w:t>tter</w:t>
      </w:r>
      <w:r w:rsidR="00A63F0F" w:rsidRPr="00A63F0F">
        <w:rPr>
          <w:rFonts w:ascii="Arial Narrow" w:hAnsi="Arial Narrow" w:cs="LMSans12-Regular"/>
          <w:b/>
          <w:bCs/>
          <w:color w:val="000000"/>
          <w:lang w:val="en-US" w:eastAsia="de-DE"/>
        </w:rPr>
        <w:t>f</w:t>
      </w:r>
      <w:r w:rsidR="00A63F0F">
        <w:rPr>
          <w:rFonts w:ascii="Arial Narrow" w:hAnsi="Arial Narrow" w:cs="LMSans12-Regular"/>
          <w:color w:val="000000"/>
          <w:lang w:val="en-US" w:eastAsia="de-DE"/>
        </w:rPr>
        <w:t>ly-</w:t>
      </w:r>
      <w:r w:rsidR="00A63F0F" w:rsidRPr="00A63F0F">
        <w:rPr>
          <w:rFonts w:ascii="Arial Narrow" w:hAnsi="Arial Narrow" w:cs="LMSans12-Regular"/>
          <w:b/>
          <w:bCs/>
          <w:color w:val="000000"/>
          <w:lang w:val="en-US" w:eastAsia="de-DE"/>
        </w:rPr>
        <w:t>ga</w:t>
      </w:r>
      <w:r w:rsidR="00A63F0F">
        <w:rPr>
          <w:rFonts w:ascii="Arial Narrow" w:hAnsi="Arial Narrow" w:cs="LMSans12-Regular"/>
          <w:color w:val="000000"/>
          <w:lang w:val="en-US" w:eastAsia="de-DE"/>
        </w:rPr>
        <w:t>mma and refers to the change of the derivative value caused by a change in the butterfly quote</w:t>
      </w:r>
      <w:r>
        <w:rPr>
          <w:rFonts w:ascii="Arial Narrow" w:hAnsi="Arial Narrow" w:cs="LMSans12-Regular"/>
          <w:color w:val="000000"/>
          <w:lang w:val="en-US" w:eastAsia="de-DE"/>
        </w:rPr>
        <w:t xml:space="preserve">. </w:t>
      </w:r>
    </w:p>
    <w:p w14:paraId="38DC16CC" w14:textId="6178AA57" w:rsidR="00822B40" w:rsidRDefault="00A63F0F" w:rsidP="00F73607">
      <w:pPr>
        <w:rPr>
          <w:lang w:val="en-US"/>
        </w:rPr>
      </w:pPr>
      <w:proofErr w:type="spellStart"/>
      <w:r w:rsidRPr="002648CC">
        <w:rPr>
          <w:rFonts w:ascii="Arial Narrow" w:hAnsi="Arial Narrow" w:cs="LMSans12-Regular"/>
          <w:i/>
          <w:iCs/>
          <w:color w:val="000000"/>
          <w:lang w:val="en-US" w:eastAsia="de-DE"/>
        </w:rPr>
        <w:t>Enoughga</w:t>
      </w:r>
      <w:proofErr w:type="spellEnd"/>
      <w:r>
        <w:rPr>
          <w:rFonts w:ascii="Arial Narrow" w:hAnsi="Arial Narrow" w:cs="LMSans12-Regular"/>
          <w:color w:val="000000"/>
          <w:lang w:val="en-US" w:eastAsia="de-DE"/>
        </w:rPr>
        <w:t xml:space="preserve"> is what people say, when they get fed up with Greeks. </w:t>
      </w:r>
    </w:p>
    <w:p w14:paraId="4F5E8522" w14:textId="77777777" w:rsidR="00EB08AD" w:rsidRPr="005F2C7B" w:rsidRDefault="00EB08AD" w:rsidP="00EB08AD">
      <w:pPr>
        <w:autoSpaceDE w:val="0"/>
        <w:autoSpaceDN w:val="0"/>
        <w:adjustRightInd w:val="0"/>
        <w:spacing w:after="0"/>
        <w:rPr>
          <w:rFonts w:ascii="Arial Narrow" w:hAnsi="Arial Narrow" w:cs="LMSans12-Regular"/>
          <w:lang w:val="en-US" w:eastAsia="de-DE"/>
        </w:rPr>
      </w:pPr>
    </w:p>
    <w:p w14:paraId="3E739E44" w14:textId="77777777" w:rsidR="00124181" w:rsidRPr="005F2C7B" w:rsidRDefault="00124181" w:rsidP="009E4C2D">
      <w:pPr>
        <w:rPr>
          <w:rFonts w:ascii="Arial Narrow" w:hAnsi="Arial Narrow" w:cs="Arial"/>
          <w:lang w:val="en-US"/>
        </w:rPr>
      </w:pPr>
    </w:p>
    <w:p w14:paraId="65E003C2" w14:textId="554DE0C8" w:rsidR="00741E8E" w:rsidRPr="005F2C7B" w:rsidRDefault="00741E8E" w:rsidP="00741E8E">
      <w:pPr>
        <w:rPr>
          <w:rFonts w:ascii="Arial Narrow" w:hAnsi="Arial Narrow" w:cs="Arial"/>
          <w:b/>
          <w:bCs/>
          <w:lang w:val="en-US"/>
        </w:rPr>
      </w:pPr>
      <w:r w:rsidRPr="005F2C7B">
        <w:rPr>
          <w:rFonts w:ascii="Arial Narrow" w:hAnsi="Arial Narrow" w:cs="Arial"/>
          <w:b/>
          <w:bCs/>
          <w:lang w:val="en-US"/>
        </w:rPr>
        <w:t xml:space="preserve">References </w:t>
      </w:r>
    </w:p>
    <w:p w14:paraId="59974987" w14:textId="77777777" w:rsidR="002D24F3" w:rsidRDefault="00124181" w:rsidP="002D24F3">
      <w:pPr>
        <w:pStyle w:val="Listenabsatz"/>
        <w:numPr>
          <w:ilvl w:val="0"/>
          <w:numId w:val="6"/>
        </w:numPr>
        <w:rPr>
          <w:rFonts w:ascii="Arial Narrow" w:hAnsi="Arial Narrow" w:cs="Arial"/>
        </w:rPr>
      </w:pPr>
      <w:r w:rsidRPr="005F2C7B">
        <w:rPr>
          <w:rFonts w:ascii="Arial Narrow" w:hAnsi="Arial Narrow" w:cs="Arial"/>
        </w:rPr>
        <w:t xml:space="preserve">Wystup: FX </w:t>
      </w:r>
      <w:r w:rsidR="006649BB" w:rsidRPr="005F2C7B">
        <w:rPr>
          <w:rFonts w:ascii="Arial Narrow" w:hAnsi="Arial Narrow" w:cs="Arial"/>
        </w:rPr>
        <w:t xml:space="preserve">Options and Structured Products, Second Edition, Wiley </w:t>
      </w:r>
      <w:r w:rsidR="00FF7743" w:rsidRPr="005F2C7B">
        <w:rPr>
          <w:rFonts w:ascii="Arial Narrow" w:hAnsi="Arial Narrow" w:cs="Arial"/>
        </w:rPr>
        <w:t xml:space="preserve">2017. </w:t>
      </w:r>
    </w:p>
    <w:p w14:paraId="4C5AE636" w14:textId="6BCF6A5D" w:rsidR="002D24F3" w:rsidRPr="002D24F3" w:rsidRDefault="005820C8" w:rsidP="002D24F3">
      <w:pPr>
        <w:pStyle w:val="Listenabsatz"/>
        <w:numPr>
          <w:ilvl w:val="0"/>
          <w:numId w:val="6"/>
        </w:numPr>
        <w:rPr>
          <w:rFonts w:ascii="Arial Narrow" w:hAnsi="Arial Narrow" w:cs="Arial"/>
        </w:rPr>
      </w:pPr>
      <w:r w:rsidRPr="002D24F3">
        <w:rPr>
          <w:rFonts w:ascii="Arial Narrow" w:hAnsi="Arial Narrow" w:cs="Arial"/>
        </w:rPr>
        <w:t>Wystup: FX Column</w:t>
      </w:r>
      <w:r w:rsidR="002D24F3" w:rsidRPr="002D24F3">
        <w:rPr>
          <w:rFonts w:ascii="Arial Narrow" w:hAnsi="Arial Narrow"/>
          <w:lang w:eastAsia="de-DE"/>
        </w:rPr>
        <w:t xml:space="preserve"> “</w:t>
      </w:r>
      <w:hyperlink r:id="rId18" w:history="1">
        <w:r w:rsidR="002D24F3" w:rsidRPr="002D24F3">
          <w:rPr>
            <w:rStyle w:val="Hyperlink"/>
            <w:rFonts w:ascii="Arial Narrow" w:hAnsi="Arial Narrow"/>
            <w:lang w:eastAsia="de-DE"/>
          </w:rPr>
          <w:t>KOAMKIEU and the psychology of derivatives in private banking</w:t>
        </w:r>
      </w:hyperlink>
      <w:r w:rsidR="002D24F3" w:rsidRPr="002D24F3">
        <w:rPr>
          <w:rFonts w:ascii="Arial Narrow" w:hAnsi="Arial Narrow"/>
          <w:lang w:eastAsia="de-DE"/>
        </w:rPr>
        <w:t>”, Wilmott, volume 2022, issue 117, January 2022 pp. 20-21</w:t>
      </w:r>
      <w:r w:rsidR="00C77BCE">
        <w:rPr>
          <w:rFonts w:ascii="Arial Narrow" w:hAnsi="Arial Narrow"/>
          <w:lang w:eastAsia="de-DE"/>
        </w:rPr>
        <w:t>.</w:t>
      </w:r>
    </w:p>
    <w:p w14:paraId="7A36587A" w14:textId="0F3064F4" w:rsidR="0049732A" w:rsidRPr="0049732A" w:rsidRDefault="0049732A" w:rsidP="0049732A">
      <w:pPr>
        <w:numPr>
          <w:ilvl w:val="0"/>
          <w:numId w:val="6"/>
        </w:numPr>
        <w:spacing w:after="0" w:line="240" w:lineRule="auto"/>
        <w:rPr>
          <w:rFonts w:ascii="Arial Narrow" w:hAnsi="Arial Narrow"/>
          <w:lang w:val="en-US" w:eastAsia="de-DE"/>
        </w:rPr>
      </w:pPr>
      <w:r w:rsidRPr="002D24F3">
        <w:rPr>
          <w:rFonts w:ascii="Arial Narrow" w:hAnsi="Arial Narrow" w:cs="Arial"/>
          <w:lang w:val="en-US"/>
        </w:rPr>
        <w:t>Wystup:</w:t>
      </w:r>
      <w:r>
        <w:rPr>
          <w:rFonts w:ascii="Arial Narrow" w:hAnsi="Arial Narrow" w:cs="Arial"/>
          <w:lang w:val="en-US"/>
        </w:rPr>
        <w:t xml:space="preserve"> </w:t>
      </w:r>
      <w:r w:rsidRPr="0049732A">
        <w:rPr>
          <w:rFonts w:ascii="Arial Narrow" w:hAnsi="Arial Narrow"/>
          <w:lang w:val="en-US" w:eastAsia="de-DE"/>
        </w:rPr>
        <w:t>FX Column “</w:t>
      </w:r>
      <w:r w:rsidRPr="0049732A">
        <w:rPr>
          <w:rStyle w:val="Hyperlink"/>
          <w:rFonts w:ascii="Arial Narrow" w:hAnsi="Arial Narrow"/>
          <w:lang w:val="en-US" w:eastAsia="de-DE"/>
        </w:rPr>
        <w:t>Kiko Tarn revival in Asia</w:t>
      </w:r>
      <w:r w:rsidRPr="0049732A">
        <w:rPr>
          <w:rFonts w:ascii="Arial Narrow" w:hAnsi="Arial Narrow"/>
          <w:lang w:val="en-US" w:eastAsia="de-DE"/>
        </w:rPr>
        <w:t>”, Wilmott, volume 2020, issue 107, 30 May 2020, pp. 12-19</w:t>
      </w:r>
      <w:r w:rsidR="00C77BCE">
        <w:rPr>
          <w:rFonts w:ascii="Arial Narrow" w:hAnsi="Arial Narrow"/>
          <w:lang w:val="en-US" w:eastAsia="de-DE"/>
        </w:rPr>
        <w:t>.</w:t>
      </w:r>
    </w:p>
    <w:p w14:paraId="0CDA0178" w14:textId="4E9D9F29" w:rsidR="00A63F0F" w:rsidRPr="00A63F0F" w:rsidRDefault="00A63F0F" w:rsidP="00A63F0F">
      <w:pPr>
        <w:numPr>
          <w:ilvl w:val="0"/>
          <w:numId w:val="6"/>
        </w:numPr>
        <w:spacing w:after="0" w:line="240" w:lineRule="auto"/>
        <w:rPr>
          <w:rFonts w:ascii="Arial Narrow" w:hAnsi="Arial Narrow"/>
          <w:lang w:val="en-US" w:eastAsia="de-DE"/>
        </w:rPr>
      </w:pPr>
      <w:r>
        <w:rPr>
          <w:rFonts w:ascii="Arial Narrow" w:hAnsi="Arial Narrow"/>
          <w:lang w:val="en-US" w:eastAsia="de-DE"/>
        </w:rPr>
        <w:t xml:space="preserve">Wystup: </w:t>
      </w:r>
      <w:r w:rsidRPr="00A63F0F">
        <w:rPr>
          <w:rFonts w:ascii="Arial Narrow" w:hAnsi="Arial Narrow"/>
          <w:lang w:val="en-US" w:eastAsia="de-DE"/>
        </w:rPr>
        <w:t>FX Column “</w:t>
      </w:r>
      <w:r w:rsidRPr="00A63F0F">
        <w:rPr>
          <w:rStyle w:val="Hyperlink"/>
          <w:rFonts w:ascii="Arial Narrow" w:hAnsi="Arial Narrow"/>
          <w:lang w:val="en-US" w:eastAsia="de-DE"/>
        </w:rPr>
        <w:t>vanna-volga-and-the-Greeks</w:t>
      </w:r>
      <w:r w:rsidRPr="00A63F0F">
        <w:rPr>
          <w:rFonts w:ascii="Arial Narrow" w:hAnsi="Arial Narrow"/>
          <w:lang w:val="en-US" w:eastAsia="de-DE"/>
        </w:rPr>
        <w:t>”, Wilmott, volume 2020, issue 108, 30 July 2020, pp. 14-16</w:t>
      </w:r>
      <w:r w:rsidR="00C77BCE">
        <w:rPr>
          <w:rFonts w:ascii="Arial Narrow" w:hAnsi="Arial Narrow"/>
          <w:lang w:val="en-US" w:eastAsia="de-DE"/>
        </w:rPr>
        <w:t>.</w:t>
      </w:r>
    </w:p>
    <w:p w14:paraId="4183CDC6" w14:textId="0FEFBC6B" w:rsidR="00A63F0F" w:rsidRPr="00A63F0F" w:rsidRDefault="006817BB" w:rsidP="00A63F0F">
      <w:pPr>
        <w:numPr>
          <w:ilvl w:val="0"/>
          <w:numId w:val="6"/>
        </w:numPr>
        <w:spacing w:after="0" w:line="240" w:lineRule="auto"/>
        <w:rPr>
          <w:rFonts w:ascii="Arial Narrow" w:hAnsi="Arial Narrow"/>
          <w:lang w:val="en-US" w:eastAsia="de-DE"/>
        </w:rPr>
      </w:pPr>
      <w:r>
        <w:rPr>
          <w:rFonts w:ascii="Arial Narrow" w:hAnsi="Arial Narrow"/>
          <w:lang w:val="en-US" w:eastAsia="de-DE"/>
        </w:rPr>
        <w:t xml:space="preserve">Wystup: </w:t>
      </w:r>
      <w:r w:rsidR="00A63F0F" w:rsidRPr="00A63F0F">
        <w:rPr>
          <w:rFonts w:ascii="Arial Narrow" w:hAnsi="Arial Narrow"/>
          <w:lang w:val="en-US" w:eastAsia="de-DE"/>
        </w:rPr>
        <w:t>FX Column “</w:t>
      </w:r>
      <w:hyperlink r:id="rId19" w:history="1">
        <w:r w:rsidR="00A63F0F" w:rsidRPr="00A63F0F">
          <w:rPr>
            <w:rStyle w:val="Hyperlink"/>
            <w:rFonts w:ascii="Arial Narrow" w:hAnsi="Arial Narrow"/>
            <w:lang w:val="en-US" w:eastAsia="de-DE"/>
          </w:rPr>
          <w:t>Can volga of a long vanilla option be negative?</w:t>
        </w:r>
      </w:hyperlink>
      <w:r w:rsidR="00A63F0F" w:rsidRPr="00A63F0F">
        <w:rPr>
          <w:rFonts w:ascii="Arial Narrow" w:hAnsi="Arial Narrow"/>
          <w:lang w:val="en-US" w:eastAsia="de-DE"/>
        </w:rPr>
        <w:t>”, Wilmott, volume 2022, issue 118, March 2022 pp. 16-18</w:t>
      </w:r>
      <w:r w:rsidR="00C77BCE">
        <w:rPr>
          <w:rFonts w:ascii="Arial Narrow" w:hAnsi="Arial Narrow"/>
          <w:lang w:val="en-US" w:eastAsia="de-DE"/>
        </w:rPr>
        <w:t>.</w:t>
      </w:r>
    </w:p>
    <w:p w14:paraId="7DF107D8" w14:textId="7B1C0426" w:rsidR="00F433E4" w:rsidRPr="00F433E4" w:rsidRDefault="00F433E4" w:rsidP="00F433E4">
      <w:pPr>
        <w:numPr>
          <w:ilvl w:val="0"/>
          <w:numId w:val="6"/>
        </w:numPr>
        <w:spacing w:after="0" w:line="240" w:lineRule="auto"/>
        <w:rPr>
          <w:rFonts w:ascii="Arial Narrow" w:hAnsi="Arial Narrow"/>
          <w:lang w:val="en-US" w:eastAsia="de-DE"/>
        </w:rPr>
      </w:pPr>
      <w:r w:rsidRPr="00F433E4">
        <w:rPr>
          <w:rFonts w:ascii="Arial Narrow" w:hAnsi="Arial Narrow"/>
          <w:lang w:val="en-US" w:eastAsia="de-DE"/>
        </w:rPr>
        <w:t xml:space="preserve">FX Column </w:t>
      </w:r>
      <w:hyperlink r:id="rId20" w:history="1">
        <w:r w:rsidRPr="00F433E4">
          <w:rPr>
            <w:rStyle w:val="Hyperlink"/>
            <w:rFonts w:ascii="Arial Narrow" w:hAnsi="Arial Narrow"/>
            <w:lang w:val="en-US" w:eastAsia="de-DE"/>
          </w:rPr>
          <w:t>“FX Greeks”</w:t>
        </w:r>
      </w:hyperlink>
      <w:r w:rsidRPr="00F433E4">
        <w:rPr>
          <w:rFonts w:ascii="Arial Narrow" w:hAnsi="Arial Narrow"/>
          <w:lang w:val="en-US" w:eastAsia="de-DE"/>
        </w:rPr>
        <w:t>, Wilmott, Volume 2019, Issue 99, 16 January 2019, pp. 16-19</w:t>
      </w:r>
      <w:r w:rsidR="00C77BCE">
        <w:rPr>
          <w:rFonts w:ascii="Arial Narrow" w:hAnsi="Arial Narrow"/>
          <w:lang w:val="en-US" w:eastAsia="de-DE"/>
        </w:rPr>
        <w:t>.</w:t>
      </w:r>
    </w:p>
    <w:p w14:paraId="79B72306" w14:textId="46B0107B" w:rsidR="005820C8" w:rsidRPr="00F73607" w:rsidRDefault="00F73607" w:rsidP="00124181">
      <w:pPr>
        <w:pStyle w:val="Listenabsatz"/>
        <w:numPr>
          <w:ilvl w:val="0"/>
          <w:numId w:val="6"/>
        </w:numPr>
        <w:rPr>
          <w:rFonts w:ascii="Arial Narrow" w:hAnsi="Arial Narrow" w:cs="Arial"/>
        </w:rPr>
      </w:pPr>
      <w:r>
        <w:rPr>
          <w:rFonts w:ascii="Arial Narrow" w:eastAsia="Times New Roman" w:hAnsi="Arial Narrow" w:cs="Arial"/>
        </w:rPr>
        <w:t xml:space="preserve">Wystup: </w:t>
      </w:r>
      <w:r w:rsidRPr="00F73607">
        <w:rPr>
          <w:rFonts w:ascii="Arial Narrow" w:eastAsia="Times New Roman" w:hAnsi="Arial Narrow" w:cs="Arial"/>
        </w:rPr>
        <w:t xml:space="preserve">How the Greeks would have hedged correlation risk of foreign exchange options, </w:t>
      </w:r>
      <w:hyperlink r:id="rId21" w:history="1">
        <w:r w:rsidRPr="00F73607">
          <w:rPr>
            <w:rFonts w:ascii="Arial Narrow" w:eastAsia="Times New Roman" w:hAnsi="Arial Narrow" w:cs="Arial"/>
            <w:i/>
            <w:iCs/>
            <w:color w:val="0000FF"/>
            <w:u w:val="single"/>
          </w:rPr>
          <w:t>Wilmott Research Report</w:t>
        </w:r>
      </w:hyperlink>
      <w:r w:rsidRPr="00F73607">
        <w:rPr>
          <w:rFonts w:ascii="Arial Narrow" w:eastAsia="Times New Roman" w:hAnsi="Arial Narrow" w:cs="Arial"/>
        </w:rPr>
        <w:t xml:space="preserve"> August 2001</w:t>
      </w:r>
      <w:r>
        <w:rPr>
          <w:rFonts w:ascii="Arial Narrow" w:eastAsia="Times New Roman" w:hAnsi="Arial Narrow" w:cs="Arial"/>
        </w:rPr>
        <w:t xml:space="preserve">. </w:t>
      </w:r>
    </w:p>
    <w:p w14:paraId="65867CA0" w14:textId="77777777" w:rsidR="00124181" w:rsidRPr="005F2C7B" w:rsidRDefault="00124181" w:rsidP="009E4C2D">
      <w:pPr>
        <w:rPr>
          <w:rFonts w:ascii="Arial Narrow" w:hAnsi="Arial Narrow" w:cs="Arial"/>
          <w:lang w:val="en-US"/>
        </w:rPr>
      </w:pPr>
    </w:p>
    <w:p w14:paraId="55C91F79" w14:textId="499C170C" w:rsidR="009E4C2D" w:rsidRPr="007C647A" w:rsidRDefault="00D97B24" w:rsidP="009E4C2D">
      <w:pPr>
        <w:jc w:val="center"/>
        <w:rPr>
          <w:rFonts w:ascii="Arial Narrow" w:hAnsi="Arial Narrow" w:cs="Arial"/>
        </w:rPr>
      </w:pPr>
      <w:r w:rsidRPr="00280740">
        <w:rPr>
          <w:rFonts w:ascii="Arial Narrow" w:hAnsi="Arial Narrow" w:cs="Arial"/>
          <w:lang w:val="en-US"/>
        </w:rPr>
        <w:t>1</w:t>
      </w:r>
      <w:r w:rsidR="00280740" w:rsidRPr="00280740">
        <w:rPr>
          <w:rFonts w:ascii="Arial Narrow" w:hAnsi="Arial Narrow" w:cs="Arial"/>
          <w:lang w:val="en-US"/>
        </w:rPr>
        <w:t>1</w:t>
      </w:r>
      <w:r w:rsidR="009E4C2D" w:rsidRPr="00280740">
        <w:rPr>
          <w:rFonts w:ascii="Arial Narrow" w:hAnsi="Arial Narrow" w:cs="Arial"/>
          <w:lang w:val="en-US"/>
        </w:rPr>
        <w:t xml:space="preserve"> </w:t>
      </w:r>
      <w:r w:rsidR="00280740" w:rsidRPr="00280740">
        <w:rPr>
          <w:rFonts w:ascii="Arial Narrow" w:hAnsi="Arial Narrow" w:cs="Arial"/>
          <w:lang w:val="en-US"/>
        </w:rPr>
        <w:t>January</w:t>
      </w:r>
      <w:r w:rsidR="009E4C2D" w:rsidRPr="00280740">
        <w:rPr>
          <w:rFonts w:ascii="Arial Narrow" w:hAnsi="Arial Narrow" w:cs="Arial"/>
          <w:lang w:val="en-US"/>
        </w:rPr>
        <w:t xml:space="preserve"> 202</w:t>
      </w:r>
      <w:r w:rsidR="00280740" w:rsidRPr="00280740">
        <w:rPr>
          <w:rFonts w:ascii="Arial Narrow" w:hAnsi="Arial Narrow" w:cs="Arial"/>
          <w:lang w:val="en-US"/>
        </w:rPr>
        <w:t>5</w:t>
      </w:r>
      <w:r w:rsidR="009E4C2D" w:rsidRPr="007C647A">
        <w:rPr>
          <w:rFonts w:ascii="Arial Narrow" w:hAnsi="Arial Narrow" w:cs="Arial"/>
        </w:rPr>
        <w:t xml:space="preserve"> – MathFinance AG – Kaiserstraße 50 – 60329 Frankfurt am Main – Germany – www.mathfinance</w:t>
      </w:r>
      <w:r w:rsidR="00082279" w:rsidRPr="007C647A">
        <w:rPr>
          <w:rFonts w:ascii="Arial Narrow" w:hAnsi="Arial Narrow" w:cs="Arial"/>
        </w:rPr>
        <w:t>.</w:t>
      </w:r>
      <w:r w:rsidR="009E4C2D" w:rsidRPr="007C647A">
        <w:rPr>
          <w:rFonts w:ascii="Arial Narrow" w:hAnsi="Arial Narrow" w:cs="Arial"/>
        </w:rPr>
        <w:t>com</w:t>
      </w:r>
    </w:p>
    <w:sectPr w:rsidR="009E4C2D" w:rsidRPr="007C647A" w:rsidSect="00837342">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5434" w14:textId="77777777" w:rsidR="001846CF" w:rsidRDefault="001846CF" w:rsidP="00F063A4">
      <w:pPr>
        <w:spacing w:after="0" w:line="240" w:lineRule="auto"/>
      </w:pPr>
      <w:r>
        <w:separator/>
      </w:r>
    </w:p>
  </w:endnote>
  <w:endnote w:type="continuationSeparator" w:id="0">
    <w:p w14:paraId="6CC12281" w14:textId="77777777" w:rsidR="001846CF" w:rsidRDefault="001846CF" w:rsidP="00F0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LMSans12-Regular">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046686204"/>
        <w:docPartObj>
          <w:docPartGallery w:val="Page Numbers (Bottom of Page)"/>
          <w:docPartUnique/>
        </w:docPartObj>
      </w:sdtPr>
      <w:sdtEndPr>
        <w:rPr>
          <w:rFonts w:ascii="Calibri" w:eastAsia="Calibri" w:hAnsi="Calibri" w:cs="Times New Roman"/>
          <w:sz w:val="22"/>
          <w:szCs w:val="22"/>
        </w:rPr>
      </w:sdtEndPr>
      <w:sdtContent>
        <w:tr w:rsidR="002073C8" w14:paraId="1221521E" w14:textId="77777777">
          <w:trPr>
            <w:trHeight w:val="727"/>
          </w:trPr>
          <w:tc>
            <w:tcPr>
              <w:tcW w:w="4000" w:type="pct"/>
              <w:tcBorders>
                <w:right w:val="triple" w:sz="4" w:space="0" w:color="4F81BD" w:themeColor="accent1"/>
              </w:tcBorders>
            </w:tcPr>
            <w:p w14:paraId="6BEC76C2" w14:textId="005D2D5B" w:rsidR="002073C8" w:rsidRDefault="002073C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6994F253" w14:textId="2357F4F5" w:rsidR="002073C8" w:rsidRDefault="002073C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29C61DD4" w14:textId="77777777" w:rsidR="002073C8" w:rsidRDefault="002073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86B5" w14:textId="77777777" w:rsidR="001846CF" w:rsidRDefault="001846CF" w:rsidP="00F063A4">
      <w:pPr>
        <w:spacing w:after="0" w:line="240" w:lineRule="auto"/>
      </w:pPr>
      <w:r>
        <w:separator/>
      </w:r>
    </w:p>
  </w:footnote>
  <w:footnote w:type="continuationSeparator" w:id="0">
    <w:p w14:paraId="5874A235" w14:textId="77777777" w:rsidR="001846CF" w:rsidRDefault="001846CF" w:rsidP="00F063A4">
      <w:pPr>
        <w:spacing w:after="0" w:line="240" w:lineRule="auto"/>
      </w:pPr>
      <w:r>
        <w:continuationSeparator/>
      </w:r>
    </w:p>
  </w:footnote>
  <w:footnote w:id="1">
    <w:p w14:paraId="1F5916B1" w14:textId="3D55C2C3" w:rsidR="002F7244" w:rsidRDefault="002F7244">
      <w:pPr>
        <w:pStyle w:val="Funotentext"/>
      </w:pPr>
      <w:r>
        <w:rPr>
          <w:rStyle w:val="Funotenzeichen"/>
        </w:rPr>
        <w:footnoteRef/>
      </w:r>
      <w:r>
        <w:t xml:space="preserve"> </w:t>
      </w:r>
      <w:r w:rsidRPr="002F7244">
        <w:t>https://www.kikocosmetics.com/en-ae/p/unlimited-double-touch-153-limited-edition-39865/?srsltid=AfmBOopC3okMdjZ0risBXtJaSxH2-cP1jHbn-1jVMoCVZhdYA95pmMEq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9139" w14:textId="5A94B799" w:rsidR="002073C8" w:rsidRDefault="002073C8">
    <w:pPr>
      <w:pStyle w:val="Kopfzeile"/>
    </w:pPr>
    <w:r>
      <w:rPr>
        <w:rFonts w:ascii="Arial Narrow" w:eastAsiaTheme="minorHAnsi" w:hAnsi="Arial Narrow" w:cstheme="minorHAnsi"/>
        <w:b/>
        <w:noProof/>
        <w:sz w:val="32"/>
        <w:szCs w:val="32"/>
        <w:lang w:val="en-US"/>
      </w:rPr>
      <w:drawing>
        <wp:inline distT="0" distB="0" distL="0" distR="0" wp14:anchorId="16545934" wp14:editId="3CEED397">
          <wp:extent cx="2510340" cy="543464"/>
          <wp:effectExtent l="0" t="0" r="4445" b="9525"/>
          <wp:docPr id="385505621"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05621"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94339" cy="561649"/>
                  </a:xfrm>
                  <a:prstGeom prst="rect">
                    <a:avLst/>
                  </a:prstGeom>
                </pic:spPr>
              </pic:pic>
            </a:graphicData>
          </a:graphic>
        </wp:inline>
      </w:drawing>
    </w:r>
  </w:p>
  <w:p w14:paraId="6DA950BF" w14:textId="77777777" w:rsidR="002073C8" w:rsidRDefault="002073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F5116"/>
    <w:multiLevelType w:val="hybridMultilevel"/>
    <w:tmpl w:val="ED00A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E14D4"/>
    <w:multiLevelType w:val="multilevel"/>
    <w:tmpl w:val="5F84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1043F0"/>
    <w:multiLevelType w:val="hybridMultilevel"/>
    <w:tmpl w:val="3A6E0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9F08B0"/>
    <w:multiLevelType w:val="hybridMultilevel"/>
    <w:tmpl w:val="0290859E"/>
    <w:lvl w:ilvl="0" w:tplc="8A3206BC">
      <w:start w:val="1"/>
      <w:numFmt w:val="bullet"/>
      <w:lvlText w:val=""/>
      <w:lvlJc w:val="left"/>
      <w:pPr>
        <w:tabs>
          <w:tab w:val="num" w:pos="720"/>
        </w:tabs>
        <w:ind w:left="720" w:hanging="360"/>
      </w:pPr>
      <w:rPr>
        <w:rFonts w:ascii="Wingdings" w:hAnsi="Wingdings" w:hint="default"/>
      </w:rPr>
    </w:lvl>
    <w:lvl w:ilvl="1" w:tplc="B6BA8446" w:tentative="1">
      <w:start w:val="1"/>
      <w:numFmt w:val="bullet"/>
      <w:lvlText w:val=""/>
      <w:lvlJc w:val="left"/>
      <w:pPr>
        <w:tabs>
          <w:tab w:val="num" w:pos="1440"/>
        </w:tabs>
        <w:ind w:left="1440" w:hanging="360"/>
      </w:pPr>
      <w:rPr>
        <w:rFonts w:ascii="Wingdings" w:hAnsi="Wingdings" w:hint="default"/>
      </w:rPr>
    </w:lvl>
    <w:lvl w:ilvl="2" w:tplc="D2FE1038" w:tentative="1">
      <w:start w:val="1"/>
      <w:numFmt w:val="bullet"/>
      <w:lvlText w:val=""/>
      <w:lvlJc w:val="left"/>
      <w:pPr>
        <w:tabs>
          <w:tab w:val="num" w:pos="2160"/>
        </w:tabs>
        <w:ind w:left="2160" w:hanging="360"/>
      </w:pPr>
      <w:rPr>
        <w:rFonts w:ascii="Wingdings" w:hAnsi="Wingdings" w:hint="default"/>
      </w:rPr>
    </w:lvl>
    <w:lvl w:ilvl="3" w:tplc="7F8A4698" w:tentative="1">
      <w:start w:val="1"/>
      <w:numFmt w:val="bullet"/>
      <w:lvlText w:val=""/>
      <w:lvlJc w:val="left"/>
      <w:pPr>
        <w:tabs>
          <w:tab w:val="num" w:pos="2880"/>
        </w:tabs>
        <w:ind w:left="2880" w:hanging="360"/>
      </w:pPr>
      <w:rPr>
        <w:rFonts w:ascii="Wingdings" w:hAnsi="Wingdings" w:hint="default"/>
      </w:rPr>
    </w:lvl>
    <w:lvl w:ilvl="4" w:tplc="B80A0F62" w:tentative="1">
      <w:start w:val="1"/>
      <w:numFmt w:val="bullet"/>
      <w:lvlText w:val=""/>
      <w:lvlJc w:val="left"/>
      <w:pPr>
        <w:tabs>
          <w:tab w:val="num" w:pos="3600"/>
        </w:tabs>
        <w:ind w:left="3600" w:hanging="360"/>
      </w:pPr>
      <w:rPr>
        <w:rFonts w:ascii="Wingdings" w:hAnsi="Wingdings" w:hint="default"/>
      </w:rPr>
    </w:lvl>
    <w:lvl w:ilvl="5" w:tplc="65EC8210" w:tentative="1">
      <w:start w:val="1"/>
      <w:numFmt w:val="bullet"/>
      <w:lvlText w:val=""/>
      <w:lvlJc w:val="left"/>
      <w:pPr>
        <w:tabs>
          <w:tab w:val="num" w:pos="4320"/>
        </w:tabs>
        <w:ind w:left="4320" w:hanging="360"/>
      </w:pPr>
      <w:rPr>
        <w:rFonts w:ascii="Wingdings" w:hAnsi="Wingdings" w:hint="default"/>
      </w:rPr>
    </w:lvl>
    <w:lvl w:ilvl="6" w:tplc="3D961576" w:tentative="1">
      <w:start w:val="1"/>
      <w:numFmt w:val="bullet"/>
      <w:lvlText w:val=""/>
      <w:lvlJc w:val="left"/>
      <w:pPr>
        <w:tabs>
          <w:tab w:val="num" w:pos="5040"/>
        </w:tabs>
        <w:ind w:left="5040" w:hanging="360"/>
      </w:pPr>
      <w:rPr>
        <w:rFonts w:ascii="Wingdings" w:hAnsi="Wingdings" w:hint="default"/>
      </w:rPr>
    </w:lvl>
    <w:lvl w:ilvl="7" w:tplc="B0CAC942" w:tentative="1">
      <w:start w:val="1"/>
      <w:numFmt w:val="bullet"/>
      <w:lvlText w:val=""/>
      <w:lvlJc w:val="left"/>
      <w:pPr>
        <w:tabs>
          <w:tab w:val="num" w:pos="5760"/>
        </w:tabs>
        <w:ind w:left="5760" w:hanging="360"/>
      </w:pPr>
      <w:rPr>
        <w:rFonts w:ascii="Wingdings" w:hAnsi="Wingdings" w:hint="default"/>
      </w:rPr>
    </w:lvl>
    <w:lvl w:ilvl="8" w:tplc="84924B0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C46B8A"/>
    <w:multiLevelType w:val="hybridMultilevel"/>
    <w:tmpl w:val="C89C9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452281"/>
    <w:multiLevelType w:val="hybridMultilevel"/>
    <w:tmpl w:val="E92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7637C"/>
    <w:multiLevelType w:val="hybridMultilevel"/>
    <w:tmpl w:val="35742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DA5592"/>
    <w:multiLevelType w:val="hybridMultilevel"/>
    <w:tmpl w:val="F312AC1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A63959"/>
    <w:multiLevelType w:val="hybridMultilevel"/>
    <w:tmpl w:val="9E743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527628">
    <w:abstractNumId w:val="4"/>
  </w:num>
  <w:num w:numId="2" w16cid:durableId="133257953">
    <w:abstractNumId w:val="1"/>
  </w:num>
  <w:num w:numId="3" w16cid:durableId="330835178">
    <w:abstractNumId w:val="7"/>
  </w:num>
  <w:num w:numId="4" w16cid:durableId="1949585716">
    <w:abstractNumId w:val="0"/>
  </w:num>
  <w:num w:numId="5" w16cid:durableId="470364033">
    <w:abstractNumId w:val="6"/>
  </w:num>
  <w:num w:numId="6" w16cid:durableId="796794752">
    <w:abstractNumId w:val="2"/>
  </w:num>
  <w:num w:numId="7" w16cid:durableId="1860043995">
    <w:abstractNumId w:val="8"/>
  </w:num>
  <w:num w:numId="8" w16cid:durableId="870648007">
    <w:abstractNumId w:val="5"/>
  </w:num>
  <w:num w:numId="9" w16cid:durableId="2403307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26"/>
    <w:rsid w:val="00000939"/>
    <w:rsid w:val="00002F75"/>
    <w:rsid w:val="00011F4C"/>
    <w:rsid w:val="00014464"/>
    <w:rsid w:val="000169FF"/>
    <w:rsid w:val="00021312"/>
    <w:rsid w:val="00022F1A"/>
    <w:rsid w:val="0002337A"/>
    <w:rsid w:val="0003065D"/>
    <w:rsid w:val="00036921"/>
    <w:rsid w:val="0003724D"/>
    <w:rsid w:val="0004100E"/>
    <w:rsid w:val="00045D86"/>
    <w:rsid w:val="00046101"/>
    <w:rsid w:val="000538ED"/>
    <w:rsid w:val="000540B1"/>
    <w:rsid w:val="00054AF6"/>
    <w:rsid w:val="000747A9"/>
    <w:rsid w:val="00082279"/>
    <w:rsid w:val="00086ECF"/>
    <w:rsid w:val="00087E07"/>
    <w:rsid w:val="000940B7"/>
    <w:rsid w:val="00094D2F"/>
    <w:rsid w:val="000A011C"/>
    <w:rsid w:val="000A0726"/>
    <w:rsid w:val="000A13C1"/>
    <w:rsid w:val="000A5BFC"/>
    <w:rsid w:val="000B3832"/>
    <w:rsid w:val="000B4648"/>
    <w:rsid w:val="000C5EFE"/>
    <w:rsid w:val="000C67F6"/>
    <w:rsid w:val="000C7BB4"/>
    <w:rsid w:val="000D235A"/>
    <w:rsid w:val="000D6C70"/>
    <w:rsid w:val="000D6E8E"/>
    <w:rsid w:val="000E2DB4"/>
    <w:rsid w:val="000E7739"/>
    <w:rsid w:val="000F0B3E"/>
    <w:rsid w:val="000F610C"/>
    <w:rsid w:val="000F7321"/>
    <w:rsid w:val="00103C57"/>
    <w:rsid w:val="0010709D"/>
    <w:rsid w:val="0011020F"/>
    <w:rsid w:val="001128CA"/>
    <w:rsid w:val="00112D01"/>
    <w:rsid w:val="0011433C"/>
    <w:rsid w:val="0011764A"/>
    <w:rsid w:val="00120BA6"/>
    <w:rsid w:val="00121936"/>
    <w:rsid w:val="00124181"/>
    <w:rsid w:val="00127B10"/>
    <w:rsid w:val="00130096"/>
    <w:rsid w:val="001410DD"/>
    <w:rsid w:val="00142E40"/>
    <w:rsid w:val="0014472B"/>
    <w:rsid w:val="001456D5"/>
    <w:rsid w:val="00146302"/>
    <w:rsid w:val="00153B33"/>
    <w:rsid w:val="00157787"/>
    <w:rsid w:val="001604CE"/>
    <w:rsid w:val="00160B30"/>
    <w:rsid w:val="001611F0"/>
    <w:rsid w:val="00161DE9"/>
    <w:rsid w:val="001644B4"/>
    <w:rsid w:val="001658AD"/>
    <w:rsid w:val="001674C9"/>
    <w:rsid w:val="00167C4D"/>
    <w:rsid w:val="00172AF8"/>
    <w:rsid w:val="00173786"/>
    <w:rsid w:val="001744E8"/>
    <w:rsid w:val="00174F23"/>
    <w:rsid w:val="00177593"/>
    <w:rsid w:val="0018022C"/>
    <w:rsid w:val="001813A8"/>
    <w:rsid w:val="001846CF"/>
    <w:rsid w:val="00184828"/>
    <w:rsid w:val="00196844"/>
    <w:rsid w:val="001A5F90"/>
    <w:rsid w:val="001A5FC6"/>
    <w:rsid w:val="001B0914"/>
    <w:rsid w:val="001B094D"/>
    <w:rsid w:val="001B2467"/>
    <w:rsid w:val="001B7335"/>
    <w:rsid w:val="001C02EC"/>
    <w:rsid w:val="001C0791"/>
    <w:rsid w:val="001C0868"/>
    <w:rsid w:val="001C225A"/>
    <w:rsid w:val="001C37A9"/>
    <w:rsid w:val="001C402B"/>
    <w:rsid w:val="001C5879"/>
    <w:rsid w:val="001C69BB"/>
    <w:rsid w:val="001C7F1A"/>
    <w:rsid w:val="001D318C"/>
    <w:rsid w:val="001D424D"/>
    <w:rsid w:val="001D5A3E"/>
    <w:rsid w:val="001D5DC9"/>
    <w:rsid w:val="001D75F2"/>
    <w:rsid w:val="001E031E"/>
    <w:rsid w:val="001E09F8"/>
    <w:rsid w:val="001E2976"/>
    <w:rsid w:val="001E2CF7"/>
    <w:rsid w:val="001E64D7"/>
    <w:rsid w:val="001E6A87"/>
    <w:rsid w:val="001F1DDB"/>
    <w:rsid w:val="002018A8"/>
    <w:rsid w:val="00203D3E"/>
    <w:rsid w:val="0020456F"/>
    <w:rsid w:val="002045F7"/>
    <w:rsid w:val="00204F20"/>
    <w:rsid w:val="00205278"/>
    <w:rsid w:val="002073C8"/>
    <w:rsid w:val="00224A01"/>
    <w:rsid w:val="00226D5A"/>
    <w:rsid w:val="0023024C"/>
    <w:rsid w:val="00235873"/>
    <w:rsid w:val="00237BCB"/>
    <w:rsid w:val="002411DB"/>
    <w:rsid w:val="002422B5"/>
    <w:rsid w:val="00243193"/>
    <w:rsid w:val="0024342B"/>
    <w:rsid w:val="00243661"/>
    <w:rsid w:val="00244258"/>
    <w:rsid w:val="002456D7"/>
    <w:rsid w:val="00245A70"/>
    <w:rsid w:val="00245BE5"/>
    <w:rsid w:val="00245FE5"/>
    <w:rsid w:val="00246749"/>
    <w:rsid w:val="00256E85"/>
    <w:rsid w:val="002574E2"/>
    <w:rsid w:val="00257814"/>
    <w:rsid w:val="00257ABC"/>
    <w:rsid w:val="002648CC"/>
    <w:rsid w:val="002679A0"/>
    <w:rsid w:val="00272302"/>
    <w:rsid w:val="00272604"/>
    <w:rsid w:val="00273FAB"/>
    <w:rsid w:val="002742A7"/>
    <w:rsid w:val="00274CE5"/>
    <w:rsid w:val="0027560B"/>
    <w:rsid w:val="00275677"/>
    <w:rsid w:val="00280740"/>
    <w:rsid w:val="002841EF"/>
    <w:rsid w:val="00285E7A"/>
    <w:rsid w:val="002865F0"/>
    <w:rsid w:val="00291472"/>
    <w:rsid w:val="00293BB3"/>
    <w:rsid w:val="0029440F"/>
    <w:rsid w:val="002A0583"/>
    <w:rsid w:val="002A22AF"/>
    <w:rsid w:val="002B504B"/>
    <w:rsid w:val="002B7A47"/>
    <w:rsid w:val="002C232C"/>
    <w:rsid w:val="002C58FE"/>
    <w:rsid w:val="002C5CD9"/>
    <w:rsid w:val="002C6049"/>
    <w:rsid w:val="002C6AAD"/>
    <w:rsid w:val="002D24F3"/>
    <w:rsid w:val="002D44B2"/>
    <w:rsid w:val="002D5BDA"/>
    <w:rsid w:val="002E0183"/>
    <w:rsid w:val="002E28F9"/>
    <w:rsid w:val="002E34AA"/>
    <w:rsid w:val="002E34D3"/>
    <w:rsid w:val="002E6A7E"/>
    <w:rsid w:val="002F0481"/>
    <w:rsid w:val="002F0590"/>
    <w:rsid w:val="002F7244"/>
    <w:rsid w:val="002F7715"/>
    <w:rsid w:val="00300F51"/>
    <w:rsid w:val="00300FBC"/>
    <w:rsid w:val="003010FF"/>
    <w:rsid w:val="00302791"/>
    <w:rsid w:val="00302C59"/>
    <w:rsid w:val="00307518"/>
    <w:rsid w:val="003075EF"/>
    <w:rsid w:val="00307FC4"/>
    <w:rsid w:val="00311C39"/>
    <w:rsid w:val="00314C0C"/>
    <w:rsid w:val="0031709E"/>
    <w:rsid w:val="0032077C"/>
    <w:rsid w:val="00321609"/>
    <w:rsid w:val="00321B60"/>
    <w:rsid w:val="003276DC"/>
    <w:rsid w:val="00331DF6"/>
    <w:rsid w:val="00333189"/>
    <w:rsid w:val="003340A9"/>
    <w:rsid w:val="003346F0"/>
    <w:rsid w:val="0033547A"/>
    <w:rsid w:val="00337431"/>
    <w:rsid w:val="0034557D"/>
    <w:rsid w:val="00345D4B"/>
    <w:rsid w:val="00345DC8"/>
    <w:rsid w:val="0035566E"/>
    <w:rsid w:val="00356624"/>
    <w:rsid w:val="003626D5"/>
    <w:rsid w:val="00374B80"/>
    <w:rsid w:val="00374E55"/>
    <w:rsid w:val="003761AB"/>
    <w:rsid w:val="00377293"/>
    <w:rsid w:val="0038385D"/>
    <w:rsid w:val="00391E34"/>
    <w:rsid w:val="003A1D1D"/>
    <w:rsid w:val="003A2484"/>
    <w:rsid w:val="003A43EF"/>
    <w:rsid w:val="003A4453"/>
    <w:rsid w:val="003A5366"/>
    <w:rsid w:val="003A64C8"/>
    <w:rsid w:val="003B354C"/>
    <w:rsid w:val="003B6D77"/>
    <w:rsid w:val="003B71D2"/>
    <w:rsid w:val="003C21B8"/>
    <w:rsid w:val="003C375F"/>
    <w:rsid w:val="003C4488"/>
    <w:rsid w:val="003C5ED5"/>
    <w:rsid w:val="003C6691"/>
    <w:rsid w:val="003C7545"/>
    <w:rsid w:val="003D0696"/>
    <w:rsid w:val="003D1158"/>
    <w:rsid w:val="003D3674"/>
    <w:rsid w:val="003D4D2E"/>
    <w:rsid w:val="003D5EEE"/>
    <w:rsid w:val="003D6633"/>
    <w:rsid w:val="003E26E1"/>
    <w:rsid w:val="003E5813"/>
    <w:rsid w:val="003F1A48"/>
    <w:rsid w:val="003F1BFC"/>
    <w:rsid w:val="003F2A7A"/>
    <w:rsid w:val="003F4DDB"/>
    <w:rsid w:val="003F7B3B"/>
    <w:rsid w:val="004011C2"/>
    <w:rsid w:val="004038C2"/>
    <w:rsid w:val="004046A7"/>
    <w:rsid w:val="00404B35"/>
    <w:rsid w:val="00404E91"/>
    <w:rsid w:val="004051B3"/>
    <w:rsid w:val="00405921"/>
    <w:rsid w:val="0041284E"/>
    <w:rsid w:val="0041383D"/>
    <w:rsid w:val="00415E85"/>
    <w:rsid w:val="00416357"/>
    <w:rsid w:val="00416FCE"/>
    <w:rsid w:val="00420F3D"/>
    <w:rsid w:val="004210A3"/>
    <w:rsid w:val="0042471F"/>
    <w:rsid w:val="00426CCE"/>
    <w:rsid w:val="00433AE5"/>
    <w:rsid w:val="0043682A"/>
    <w:rsid w:val="00437561"/>
    <w:rsid w:val="0043783F"/>
    <w:rsid w:val="004379C8"/>
    <w:rsid w:val="00440B2D"/>
    <w:rsid w:val="00446232"/>
    <w:rsid w:val="0045574A"/>
    <w:rsid w:val="00456E7A"/>
    <w:rsid w:val="00457DAF"/>
    <w:rsid w:val="00461B7A"/>
    <w:rsid w:val="00465F17"/>
    <w:rsid w:val="00466746"/>
    <w:rsid w:val="004671DD"/>
    <w:rsid w:val="00472D61"/>
    <w:rsid w:val="004763D3"/>
    <w:rsid w:val="00483283"/>
    <w:rsid w:val="0048390E"/>
    <w:rsid w:val="00487AB9"/>
    <w:rsid w:val="004915D2"/>
    <w:rsid w:val="00496DEF"/>
    <w:rsid w:val="0049732A"/>
    <w:rsid w:val="004B1502"/>
    <w:rsid w:val="004B2B3B"/>
    <w:rsid w:val="004C2309"/>
    <w:rsid w:val="004C3AEB"/>
    <w:rsid w:val="004C62EA"/>
    <w:rsid w:val="004C656C"/>
    <w:rsid w:val="004D2562"/>
    <w:rsid w:val="004D405B"/>
    <w:rsid w:val="004D4D83"/>
    <w:rsid w:val="004E207D"/>
    <w:rsid w:val="004E516C"/>
    <w:rsid w:val="004E712A"/>
    <w:rsid w:val="00504C59"/>
    <w:rsid w:val="00505007"/>
    <w:rsid w:val="00507C7C"/>
    <w:rsid w:val="005114D8"/>
    <w:rsid w:val="00513493"/>
    <w:rsid w:val="00513737"/>
    <w:rsid w:val="00515AFE"/>
    <w:rsid w:val="00516277"/>
    <w:rsid w:val="005244BA"/>
    <w:rsid w:val="00525059"/>
    <w:rsid w:val="00531E75"/>
    <w:rsid w:val="00532BD9"/>
    <w:rsid w:val="00536AEF"/>
    <w:rsid w:val="0054007C"/>
    <w:rsid w:val="0054014B"/>
    <w:rsid w:val="00541C63"/>
    <w:rsid w:val="00542C70"/>
    <w:rsid w:val="00542D9D"/>
    <w:rsid w:val="00543A2C"/>
    <w:rsid w:val="00550934"/>
    <w:rsid w:val="00554314"/>
    <w:rsid w:val="005556F0"/>
    <w:rsid w:val="0055720D"/>
    <w:rsid w:val="00557AFF"/>
    <w:rsid w:val="00570F82"/>
    <w:rsid w:val="00571C32"/>
    <w:rsid w:val="00572787"/>
    <w:rsid w:val="00580ED5"/>
    <w:rsid w:val="005820C8"/>
    <w:rsid w:val="005836B8"/>
    <w:rsid w:val="00584DB9"/>
    <w:rsid w:val="00590914"/>
    <w:rsid w:val="00591393"/>
    <w:rsid w:val="005A1B22"/>
    <w:rsid w:val="005A4B15"/>
    <w:rsid w:val="005A6AD0"/>
    <w:rsid w:val="005A7DF3"/>
    <w:rsid w:val="005B513C"/>
    <w:rsid w:val="005C327B"/>
    <w:rsid w:val="005C3C79"/>
    <w:rsid w:val="005D6198"/>
    <w:rsid w:val="005E07EB"/>
    <w:rsid w:val="005E1756"/>
    <w:rsid w:val="005E34D2"/>
    <w:rsid w:val="005F2C7B"/>
    <w:rsid w:val="006002DF"/>
    <w:rsid w:val="00601F0D"/>
    <w:rsid w:val="006022A3"/>
    <w:rsid w:val="006101B8"/>
    <w:rsid w:val="00610DBD"/>
    <w:rsid w:val="0061133D"/>
    <w:rsid w:val="00612850"/>
    <w:rsid w:val="00613ECD"/>
    <w:rsid w:val="00614407"/>
    <w:rsid w:val="006247D5"/>
    <w:rsid w:val="00626DD1"/>
    <w:rsid w:val="006277C9"/>
    <w:rsid w:val="00630C6E"/>
    <w:rsid w:val="00630CA4"/>
    <w:rsid w:val="00632ECC"/>
    <w:rsid w:val="00633117"/>
    <w:rsid w:val="00633B2D"/>
    <w:rsid w:val="00635E36"/>
    <w:rsid w:val="00636519"/>
    <w:rsid w:val="00637D99"/>
    <w:rsid w:val="006400EB"/>
    <w:rsid w:val="00651F15"/>
    <w:rsid w:val="00655528"/>
    <w:rsid w:val="00656DB3"/>
    <w:rsid w:val="00661517"/>
    <w:rsid w:val="0066420A"/>
    <w:rsid w:val="006649BB"/>
    <w:rsid w:val="00666A36"/>
    <w:rsid w:val="00667389"/>
    <w:rsid w:val="00667648"/>
    <w:rsid w:val="0067202B"/>
    <w:rsid w:val="006734E8"/>
    <w:rsid w:val="006806E5"/>
    <w:rsid w:val="006817BB"/>
    <w:rsid w:val="00686743"/>
    <w:rsid w:val="00690A0A"/>
    <w:rsid w:val="00692E93"/>
    <w:rsid w:val="0069326C"/>
    <w:rsid w:val="006A0424"/>
    <w:rsid w:val="006A3C2A"/>
    <w:rsid w:val="006A5121"/>
    <w:rsid w:val="006B01F1"/>
    <w:rsid w:val="006B38D4"/>
    <w:rsid w:val="006C6A4B"/>
    <w:rsid w:val="006C70B1"/>
    <w:rsid w:val="006C7AEF"/>
    <w:rsid w:val="006D141C"/>
    <w:rsid w:val="006D1DE4"/>
    <w:rsid w:val="006D6047"/>
    <w:rsid w:val="006D6E78"/>
    <w:rsid w:val="006D71A7"/>
    <w:rsid w:val="006D7F59"/>
    <w:rsid w:val="006E372C"/>
    <w:rsid w:val="006E42DA"/>
    <w:rsid w:val="006E46BD"/>
    <w:rsid w:val="006E71D1"/>
    <w:rsid w:val="006E7DB2"/>
    <w:rsid w:val="006F73A8"/>
    <w:rsid w:val="006F75A1"/>
    <w:rsid w:val="006F78A8"/>
    <w:rsid w:val="007046B9"/>
    <w:rsid w:val="007072B5"/>
    <w:rsid w:val="007102CB"/>
    <w:rsid w:val="00710C62"/>
    <w:rsid w:val="00711494"/>
    <w:rsid w:val="0071171B"/>
    <w:rsid w:val="00712532"/>
    <w:rsid w:val="007133BA"/>
    <w:rsid w:val="00715BF9"/>
    <w:rsid w:val="00717C0E"/>
    <w:rsid w:val="007235DB"/>
    <w:rsid w:val="007249C2"/>
    <w:rsid w:val="00727396"/>
    <w:rsid w:val="00741E8E"/>
    <w:rsid w:val="0074554D"/>
    <w:rsid w:val="0074675C"/>
    <w:rsid w:val="0074750F"/>
    <w:rsid w:val="007554DF"/>
    <w:rsid w:val="0076152B"/>
    <w:rsid w:val="00780F1B"/>
    <w:rsid w:val="0078486A"/>
    <w:rsid w:val="00793FD7"/>
    <w:rsid w:val="00796DF4"/>
    <w:rsid w:val="007A05F4"/>
    <w:rsid w:val="007A0B5A"/>
    <w:rsid w:val="007A317E"/>
    <w:rsid w:val="007B121C"/>
    <w:rsid w:val="007B2511"/>
    <w:rsid w:val="007B45A6"/>
    <w:rsid w:val="007B61C9"/>
    <w:rsid w:val="007C1018"/>
    <w:rsid w:val="007C1415"/>
    <w:rsid w:val="007C647A"/>
    <w:rsid w:val="007C75FD"/>
    <w:rsid w:val="007D35BC"/>
    <w:rsid w:val="007D36B4"/>
    <w:rsid w:val="007D5067"/>
    <w:rsid w:val="007D62B2"/>
    <w:rsid w:val="007D7CD8"/>
    <w:rsid w:val="007E0B14"/>
    <w:rsid w:val="007E183E"/>
    <w:rsid w:val="007E584B"/>
    <w:rsid w:val="007E72DD"/>
    <w:rsid w:val="007E736B"/>
    <w:rsid w:val="007F00B2"/>
    <w:rsid w:val="007F2518"/>
    <w:rsid w:val="007F3C89"/>
    <w:rsid w:val="007F3FD7"/>
    <w:rsid w:val="007F4A27"/>
    <w:rsid w:val="00801549"/>
    <w:rsid w:val="0080277B"/>
    <w:rsid w:val="008032E4"/>
    <w:rsid w:val="008040B5"/>
    <w:rsid w:val="00806201"/>
    <w:rsid w:val="00806DC3"/>
    <w:rsid w:val="00807DFB"/>
    <w:rsid w:val="00811156"/>
    <w:rsid w:val="008135FD"/>
    <w:rsid w:val="00813E61"/>
    <w:rsid w:val="008150FF"/>
    <w:rsid w:val="00817B0A"/>
    <w:rsid w:val="008223D2"/>
    <w:rsid w:val="00822828"/>
    <w:rsid w:val="00822B40"/>
    <w:rsid w:val="008264BE"/>
    <w:rsid w:val="0083153B"/>
    <w:rsid w:val="008324E7"/>
    <w:rsid w:val="00837342"/>
    <w:rsid w:val="00837A50"/>
    <w:rsid w:val="008408BC"/>
    <w:rsid w:val="00842776"/>
    <w:rsid w:val="008437FE"/>
    <w:rsid w:val="00843B0E"/>
    <w:rsid w:val="00856208"/>
    <w:rsid w:val="00856E48"/>
    <w:rsid w:val="00856EE2"/>
    <w:rsid w:val="00857D89"/>
    <w:rsid w:val="00857DAE"/>
    <w:rsid w:val="00857F8D"/>
    <w:rsid w:val="008606F8"/>
    <w:rsid w:val="00861C42"/>
    <w:rsid w:val="00867034"/>
    <w:rsid w:val="00873BD5"/>
    <w:rsid w:val="008760DB"/>
    <w:rsid w:val="0087714C"/>
    <w:rsid w:val="008829DC"/>
    <w:rsid w:val="008845BF"/>
    <w:rsid w:val="00884891"/>
    <w:rsid w:val="00885073"/>
    <w:rsid w:val="0089102A"/>
    <w:rsid w:val="008910BE"/>
    <w:rsid w:val="00891B74"/>
    <w:rsid w:val="0089316A"/>
    <w:rsid w:val="008B1C6C"/>
    <w:rsid w:val="008C1818"/>
    <w:rsid w:val="008C2713"/>
    <w:rsid w:val="008C4625"/>
    <w:rsid w:val="008C7F95"/>
    <w:rsid w:val="008D30E3"/>
    <w:rsid w:val="008D4FE1"/>
    <w:rsid w:val="008E1FFB"/>
    <w:rsid w:val="008E3274"/>
    <w:rsid w:val="008E5399"/>
    <w:rsid w:val="008E791F"/>
    <w:rsid w:val="008F07C4"/>
    <w:rsid w:val="008F08E1"/>
    <w:rsid w:val="008F0C7B"/>
    <w:rsid w:val="008F1EB6"/>
    <w:rsid w:val="008F39E7"/>
    <w:rsid w:val="008F5F7C"/>
    <w:rsid w:val="00900B4C"/>
    <w:rsid w:val="00900F58"/>
    <w:rsid w:val="00905437"/>
    <w:rsid w:val="00905D19"/>
    <w:rsid w:val="009074D1"/>
    <w:rsid w:val="00911063"/>
    <w:rsid w:val="009139EB"/>
    <w:rsid w:val="0091469B"/>
    <w:rsid w:val="00917A68"/>
    <w:rsid w:val="00921F7E"/>
    <w:rsid w:val="009239A8"/>
    <w:rsid w:val="00927B09"/>
    <w:rsid w:val="00933C77"/>
    <w:rsid w:val="00935A61"/>
    <w:rsid w:val="00937F2C"/>
    <w:rsid w:val="00942160"/>
    <w:rsid w:val="00942991"/>
    <w:rsid w:val="009444B1"/>
    <w:rsid w:val="009524A5"/>
    <w:rsid w:val="009554C1"/>
    <w:rsid w:val="00957C00"/>
    <w:rsid w:val="00957C0E"/>
    <w:rsid w:val="00961DC2"/>
    <w:rsid w:val="009624AA"/>
    <w:rsid w:val="00967F20"/>
    <w:rsid w:val="00971C82"/>
    <w:rsid w:val="00976226"/>
    <w:rsid w:val="00982CD4"/>
    <w:rsid w:val="00994488"/>
    <w:rsid w:val="00994569"/>
    <w:rsid w:val="0099588F"/>
    <w:rsid w:val="009964A6"/>
    <w:rsid w:val="009969D4"/>
    <w:rsid w:val="009A346D"/>
    <w:rsid w:val="009A367D"/>
    <w:rsid w:val="009B077E"/>
    <w:rsid w:val="009B7406"/>
    <w:rsid w:val="009C1C8C"/>
    <w:rsid w:val="009C3BE7"/>
    <w:rsid w:val="009C475D"/>
    <w:rsid w:val="009C79C0"/>
    <w:rsid w:val="009D1EC5"/>
    <w:rsid w:val="009D1F73"/>
    <w:rsid w:val="009D257F"/>
    <w:rsid w:val="009D4D88"/>
    <w:rsid w:val="009E0094"/>
    <w:rsid w:val="009E03E8"/>
    <w:rsid w:val="009E4080"/>
    <w:rsid w:val="009E4C2D"/>
    <w:rsid w:val="009E5025"/>
    <w:rsid w:val="009E6A6C"/>
    <w:rsid w:val="009F1A25"/>
    <w:rsid w:val="009F735F"/>
    <w:rsid w:val="009F7560"/>
    <w:rsid w:val="00A002B0"/>
    <w:rsid w:val="00A013CB"/>
    <w:rsid w:val="00A07649"/>
    <w:rsid w:val="00A14651"/>
    <w:rsid w:val="00A2090E"/>
    <w:rsid w:val="00A21361"/>
    <w:rsid w:val="00A22BA9"/>
    <w:rsid w:val="00A24A84"/>
    <w:rsid w:val="00A25145"/>
    <w:rsid w:val="00A27437"/>
    <w:rsid w:val="00A348BA"/>
    <w:rsid w:val="00A36FC0"/>
    <w:rsid w:val="00A41857"/>
    <w:rsid w:val="00A419DE"/>
    <w:rsid w:val="00A41ADB"/>
    <w:rsid w:val="00A45BCE"/>
    <w:rsid w:val="00A465CE"/>
    <w:rsid w:val="00A5556E"/>
    <w:rsid w:val="00A55CE9"/>
    <w:rsid w:val="00A61A01"/>
    <w:rsid w:val="00A61C9C"/>
    <w:rsid w:val="00A63350"/>
    <w:rsid w:val="00A63F0F"/>
    <w:rsid w:val="00A6483D"/>
    <w:rsid w:val="00A65A3F"/>
    <w:rsid w:val="00A73EA6"/>
    <w:rsid w:val="00A742D3"/>
    <w:rsid w:val="00A7444C"/>
    <w:rsid w:val="00A7799B"/>
    <w:rsid w:val="00A811F9"/>
    <w:rsid w:val="00A81D67"/>
    <w:rsid w:val="00A84C6B"/>
    <w:rsid w:val="00A8541F"/>
    <w:rsid w:val="00A870DE"/>
    <w:rsid w:val="00A87483"/>
    <w:rsid w:val="00A969A0"/>
    <w:rsid w:val="00AA3485"/>
    <w:rsid w:val="00AA4CB9"/>
    <w:rsid w:val="00AB0484"/>
    <w:rsid w:val="00AB337C"/>
    <w:rsid w:val="00AB59A3"/>
    <w:rsid w:val="00AB6390"/>
    <w:rsid w:val="00AB7D70"/>
    <w:rsid w:val="00AC352B"/>
    <w:rsid w:val="00AD44B0"/>
    <w:rsid w:val="00AD5B88"/>
    <w:rsid w:val="00AD6858"/>
    <w:rsid w:val="00AE1955"/>
    <w:rsid w:val="00AE47CC"/>
    <w:rsid w:val="00AE5210"/>
    <w:rsid w:val="00AE524E"/>
    <w:rsid w:val="00AE6612"/>
    <w:rsid w:val="00AE6BF5"/>
    <w:rsid w:val="00AF4D84"/>
    <w:rsid w:val="00AF6974"/>
    <w:rsid w:val="00B019E9"/>
    <w:rsid w:val="00B02B9A"/>
    <w:rsid w:val="00B04587"/>
    <w:rsid w:val="00B06E61"/>
    <w:rsid w:val="00B07F42"/>
    <w:rsid w:val="00B11AB1"/>
    <w:rsid w:val="00B15201"/>
    <w:rsid w:val="00B16F2A"/>
    <w:rsid w:val="00B249A3"/>
    <w:rsid w:val="00B2678F"/>
    <w:rsid w:val="00B271F6"/>
    <w:rsid w:val="00B27219"/>
    <w:rsid w:val="00B3289B"/>
    <w:rsid w:val="00B33E82"/>
    <w:rsid w:val="00B35746"/>
    <w:rsid w:val="00B36B54"/>
    <w:rsid w:val="00B37667"/>
    <w:rsid w:val="00B44690"/>
    <w:rsid w:val="00B46E0B"/>
    <w:rsid w:val="00B54CD4"/>
    <w:rsid w:val="00B572B9"/>
    <w:rsid w:val="00B573B3"/>
    <w:rsid w:val="00B6102C"/>
    <w:rsid w:val="00B634D7"/>
    <w:rsid w:val="00B66513"/>
    <w:rsid w:val="00B67C9F"/>
    <w:rsid w:val="00B70DD5"/>
    <w:rsid w:val="00B769D4"/>
    <w:rsid w:val="00B82551"/>
    <w:rsid w:val="00B82BE5"/>
    <w:rsid w:val="00B85E31"/>
    <w:rsid w:val="00B915E8"/>
    <w:rsid w:val="00B9517F"/>
    <w:rsid w:val="00BA171B"/>
    <w:rsid w:val="00BA78E1"/>
    <w:rsid w:val="00BB2B6D"/>
    <w:rsid w:val="00BC0BFC"/>
    <w:rsid w:val="00BC190B"/>
    <w:rsid w:val="00BC7A01"/>
    <w:rsid w:val="00BD091C"/>
    <w:rsid w:val="00BD464D"/>
    <w:rsid w:val="00BD4971"/>
    <w:rsid w:val="00BD4D1E"/>
    <w:rsid w:val="00BD5DF6"/>
    <w:rsid w:val="00BD733D"/>
    <w:rsid w:val="00BD73C8"/>
    <w:rsid w:val="00BF0C67"/>
    <w:rsid w:val="00BF118E"/>
    <w:rsid w:val="00BF387A"/>
    <w:rsid w:val="00BF41DB"/>
    <w:rsid w:val="00C008DE"/>
    <w:rsid w:val="00C0157D"/>
    <w:rsid w:val="00C03E47"/>
    <w:rsid w:val="00C07925"/>
    <w:rsid w:val="00C103A7"/>
    <w:rsid w:val="00C1254E"/>
    <w:rsid w:val="00C128CB"/>
    <w:rsid w:val="00C14A59"/>
    <w:rsid w:val="00C165B4"/>
    <w:rsid w:val="00C16C64"/>
    <w:rsid w:val="00C21CD8"/>
    <w:rsid w:val="00C233FD"/>
    <w:rsid w:val="00C26FB3"/>
    <w:rsid w:val="00C31096"/>
    <w:rsid w:val="00C322EA"/>
    <w:rsid w:val="00C3587D"/>
    <w:rsid w:val="00C424A8"/>
    <w:rsid w:val="00C443F3"/>
    <w:rsid w:val="00C4673C"/>
    <w:rsid w:val="00C474C5"/>
    <w:rsid w:val="00C607D3"/>
    <w:rsid w:val="00C6681D"/>
    <w:rsid w:val="00C67AF9"/>
    <w:rsid w:val="00C73222"/>
    <w:rsid w:val="00C741A9"/>
    <w:rsid w:val="00C77BCE"/>
    <w:rsid w:val="00C80475"/>
    <w:rsid w:val="00C82072"/>
    <w:rsid w:val="00C8240A"/>
    <w:rsid w:val="00C82FD9"/>
    <w:rsid w:val="00C861CE"/>
    <w:rsid w:val="00C928E9"/>
    <w:rsid w:val="00C92B67"/>
    <w:rsid w:val="00C92D55"/>
    <w:rsid w:val="00CA1391"/>
    <w:rsid w:val="00CA44A8"/>
    <w:rsid w:val="00CB320B"/>
    <w:rsid w:val="00CB45F9"/>
    <w:rsid w:val="00CB5B5D"/>
    <w:rsid w:val="00CB5EAB"/>
    <w:rsid w:val="00CB60EC"/>
    <w:rsid w:val="00CB7B30"/>
    <w:rsid w:val="00CC4317"/>
    <w:rsid w:val="00CC589E"/>
    <w:rsid w:val="00CD0ABA"/>
    <w:rsid w:val="00CD1686"/>
    <w:rsid w:val="00CD4B38"/>
    <w:rsid w:val="00CD4C90"/>
    <w:rsid w:val="00CD5913"/>
    <w:rsid w:val="00CF61D3"/>
    <w:rsid w:val="00D009D8"/>
    <w:rsid w:val="00D00FBD"/>
    <w:rsid w:val="00D04372"/>
    <w:rsid w:val="00D0553D"/>
    <w:rsid w:val="00D07DCF"/>
    <w:rsid w:val="00D10495"/>
    <w:rsid w:val="00D158E9"/>
    <w:rsid w:val="00D1605A"/>
    <w:rsid w:val="00D20E76"/>
    <w:rsid w:val="00D224E2"/>
    <w:rsid w:val="00D249E0"/>
    <w:rsid w:val="00D2606F"/>
    <w:rsid w:val="00D27D64"/>
    <w:rsid w:val="00D346D6"/>
    <w:rsid w:val="00D40A71"/>
    <w:rsid w:val="00D40D3E"/>
    <w:rsid w:val="00D430AB"/>
    <w:rsid w:val="00D44630"/>
    <w:rsid w:val="00D458D2"/>
    <w:rsid w:val="00D4752C"/>
    <w:rsid w:val="00D52E91"/>
    <w:rsid w:val="00D530BB"/>
    <w:rsid w:val="00D55F75"/>
    <w:rsid w:val="00D66F37"/>
    <w:rsid w:val="00D74ADB"/>
    <w:rsid w:val="00D80378"/>
    <w:rsid w:val="00D80855"/>
    <w:rsid w:val="00D825A7"/>
    <w:rsid w:val="00D838E9"/>
    <w:rsid w:val="00D863AF"/>
    <w:rsid w:val="00D866D5"/>
    <w:rsid w:val="00D97B24"/>
    <w:rsid w:val="00DA4115"/>
    <w:rsid w:val="00DB0C88"/>
    <w:rsid w:val="00DB5EB6"/>
    <w:rsid w:val="00DC0146"/>
    <w:rsid w:val="00DC10A3"/>
    <w:rsid w:val="00DC1CB8"/>
    <w:rsid w:val="00DC2C6D"/>
    <w:rsid w:val="00DC3C3D"/>
    <w:rsid w:val="00DC3D49"/>
    <w:rsid w:val="00DD0D0E"/>
    <w:rsid w:val="00DD1B37"/>
    <w:rsid w:val="00DD24FD"/>
    <w:rsid w:val="00DD3FD3"/>
    <w:rsid w:val="00DD4472"/>
    <w:rsid w:val="00DD4494"/>
    <w:rsid w:val="00DD7905"/>
    <w:rsid w:val="00DE2BD3"/>
    <w:rsid w:val="00DE53E0"/>
    <w:rsid w:val="00DF056A"/>
    <w:rsid w:val="00DF0625"/>
    <w:rsid w:val="00DF0993"/>
    <w:rsid w:val="00DF7AD7"/>
    <w:rsid w:val="00E0073F"/>
    <w:rsid w:val="00E0147B"/>
    <w:rsid w:val="00E01480"/>
    <w:rsid w:val="00E0214A"/>
    <w:rsid w:val="00E02C94"/>
    <w:rsid w:val="00E15A08"/>
    <w:rsid w:val="00E22733"/>
    <w:rsid w:val="00E24100"/>
    <w:rsid w:val="00E263AF"/>
    <w:rsid w:val="00E2720D"/>
    <w:rsid w:val="00E276D2"/>
    <w:rsid w:val="00E31B8F"/>
    <w:rsid w:val="00E31CDB"/>
    <w:rsid w:val="00E37A55"/>
    <w:rsid w:val="00E40673"/>
    <w:rsid w:val="00E40FAF"/>
    <w:rsid w:val="00E42979"/>
    <w:rsid w:val="00E46174"/>
    <w:rsid w:val="00E46EB5"/>
    <w:rsid w:val="00E47935"/>
    <w:rsid w:val="00E47B64"/>
    <w:rsid w:val="00E551EE"/>
    <w:rsid w:val="00E56439"/>
    <w:rsid w:val="00E569CA"/>
    <w:rsid w:val="00E574B0"/>
    <w:rsid w:val="00E60DFB"/>
    <w:rsid w:val="00E60E35"/>
    <w:rsid w:val="00E67294"/>
    <w:rsid w:val="00E7124E"/>
    <w:rsid w:val="00E74527"/>
    <w:rsid w:val="00E76610"/>
    <w:rsid w:val="00E829A7"/>
    <w:rsid w:val="00E868D9"/>
    <w:rsid w:val="00E956FB"/>
    <w:rsid w:val="00EA2B9A"/>
    <w:rsid w:val="00EA5DDF"/>
    <w:rsid w:val="00EA773B"/>
    <w:rsid w:val="00EB08AD"/>
    <w:rsid w:val="00EB0C95"/>
    <w:rsid w:val="00EB207B"/>
    <w:rsid w:val="00EC1083"/>
    <w:rsid w:val="00EC51DD"/>
    <w:rsid w:val="00EC5C54"/>
    <w:rsid w:val="00EC6BBF"/>
    <w:rsid w:val="00ED2285"/>
    <w:rsid w:val="00ED3ADE"/>
    <w:rsid w:val="00ED7FA9"/>
    <w:rsid w:val="00EE1AD3"/>
    <w:rsid w:val="00EE3AE3"/>
    <w:rsid w:val="00EE43DA"/>
    <w:rsid w:val="00EE5C18"/>
    <w:rsid w:val="00EF4BAD"/>
    <w:rsid w:val="00F00789"/>
    <w:rsid w:val="00F01D12"/>
    <w:rsid w:val="00F03D6B"/>
    <w:rsid w:val="00F04E87"/>
    <w:rsid w:val="00F063A4"/>
    <w:rsid w:val="00F06E9D"/>
    <w:rsid w:val="00F07446"/>
    <w:rsid w:val="00F105AB"/>
    <w:rsid w:val="00F11685"/>
    <w:rsid w:val="00F13B56"/>
    <w:rsid w:val="00F169E8"/>
    <w:rsid w:val="00F16FB2"/>
    <w:rsid w:val="00F25D7C"/>
    <w:rsid w:val="00F263A2"/>
    <w:rsid w:val="00F27841"/>
    <w:rsid w:val="00F326BD"/>
    <w:rsid w:val="00F35BF0"/>
    <w:rsid w:val="00F36013"/>
    <w:rsid w:val="00F362CF"/>
    <w:rsid w:val="00F40135"/>
    <w:rsid w:val="00F4237E"/>
    <w:rsid w:val="00F433E4"/>
    <w:rsid w:val="00F441C3"/>
    <w:rsid w:val="00F471D0"/>
    <w:rsid w:val="00F50077"/>
    <w:rsid w:val="00F50A59"/>
    <w:rsid w:val="00F51026"/>
    <w:rsid w:val="00F512E7"/>
    <w:rsid w:val="00F554D8"/>
    <w:rsid w:val="00F5631B"/>
    <w:rsid w:val="00F56537"/>
    <w:rsid w:val="00F62CD9"/>
    <w:rsid w:val="00F645CD"/>
    <w:rsid w:val="00F700A2"/>
    <w:rsid w:val="00F70680"/>
    <w:rsid w:val="00F73607"/>
    <w:rsid w:val="00F75461"/>
    <w:rsid w:val="00F76528"/>
    <w:rsid w:val="00F80791"/>
    <w:rsid w:val="00F80CE1"/>
    <w:rsid w:val="00F828B1"/>
    <w:rsid w:val="00F829CB"/>
    <w:rsid w:val="00F84E69"/>
    <w:rsid w:val="00F91C38"/>
    <w:rsid w:val="00F927AD"/>
    <w:rsid w:val="00F94FEF"/>
    <w:rsid w:val="00F96621"/>
    <w:rsid w:val="00FB511E"/>
    <w:rsid w:val="00FB518D"/>
    <w:rsid w:val="00FB60C8"/>
    <w:rsid w:val="00FC5BD2"/>
    <w:rsid w:val="00FD2902"/>
    <w:rsid w:val="00FE07B7"/>
    <w:rsid w:val="00FE188B"/>
    <w:rsid w:val="00FE39E9"/>
    <w:rsid w:val="00FE3FDC"/>
    <w:rsid w:val="00FF2436"/>
    <w:rsid w:val="00FF59AB"/>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0F5E7"/>
  <w15:docId w15:val="{8956A3A6-65A8-4028-9AA1-004F5707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C79"/>
    <w:pPr>
      <w:spacing w:after="200" w:line="276" w:lineRule="auto"/>
    </w:pPr>
    <w:rPr>
      <w:sz w:val="22"/>
      <w:szCs w:val="22"/>
      <w:lang w:eastAsia="en-US"/>
    </w:rPr>
  </w:style>
  <w:style w:type="paragraph" w:styleId="berschrift1">
    <w:name w:val="heading 1"/>
    <w:basedOn w:val="Standard"/>
    <w:link w:val="berschrift1Zchn"/>
    <w:uiPriority w:val="9"/>
    <w:qFormat/>
    <w:rsid w:val="006D141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berschrift2">
    <w:name w:val="heading 2"/>
    <w:basedOn w:val="Standard"/>
    <w:next w:val="Standard"/>
    <w:link w:val="berschrift2Zchn"/>
    <w:uiPriority w:val="9"/>
    <w:unhideWhenUsed/>
    <w:qFormat/>
    <w:rsid w:val="00FB51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87714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8771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AE47CC"/>
    <w:rPr>
      <w:b/>
      <w:bCs/>
    </w:rPr>
  </w:style>
  <w:style w:type="character" w:styleId="Hyperlink">
    <w:name w:val="Hyperlink"/>
    <w:uiPriority w:val="99"/>
    <w:unhideWhenUsed/>
    <w:rsid w:val="0078486A"/>
    <w:rPr>
      <w:color w:val="0000FF"/>
      <w:u w:val="single"/>
    </w:rPr>
  </w:style>
  <w:style w:type="paragraph" w:styleId="NurText">
    <w:name w:val="Plain Text"/>
    <w:basedOn w:val="Standard"/>
    <w:link w:val="NurTextZchn"/>
    <w:uiPriority w:val="99"/>
    <w:semiHidden/>
    <w:unhideWhenUsed/>
    <w:rsid w:val="00472D61"/>
    <w:pPr>
      <w:spacing w:after="0" w:line="240" w:lineRule="auto"/>
    </w:pPr>
    <w:rPr>
      <w:rFonts w:ascii="Consolas" w:hAnsi="Consolas"/>
      <w:sz w:val="21"/>
      <w:szCs w:val="21"/>
      <w:lang w:val="en-US"/>
    </w:rPr>
  </w:style>
  <w:style w:type="character" w:customStyle="1" w:styleId="NurTextZchn">
    <w:name w:val="Nur Text Zchn"/>
    <w:basedOn w:val="Absatz-Standardschriftart"/>
    <w:link w:val="NurText"/>
    <w:uiPriority w:val="99"/>
    <w:semiHidden/>
    <w:rsid w:val="00472D61"/>
    <w:rPr>
      <w:rFonts w:ascii="Consolas" w:eastAsia="Calibri" w:hAnsi="Consolas" w:cs="Times New Roman"/>
      <w:sz w:val="21"/>
      <w:szCs w:val="21"/>
    </w:rPr>
  </w:style>
  <w:style w:type="character" w:styleId="Kommentarzeichen">
    <w:name w:val="annotation reference"/>
    <w:basedOn w:val="Absatz-Standardschriftart"/>
    <w:uiPriority w:val="99"/>
    <w:semiHidden/>
    <w:unhideWhenUsed/>
    <w:rsid w:val="003B6D77"/>
    <w:rPr>
      <w:sz w:val="16"/>
      <w:szCs w:val="16"/>
    </w:rPr>
  </w:style>
  <w:style w:type="paragraph" w:styleId="Kommentartext">
    <w:name w:val="annotation text"/>
    <w:basedOn w:val="Standard"/>
    <w:link w:val="KommentartextZchn"/>
    <w:uiPriority w:val="99"/>
    <w:semiHidden/>
    <w:unhideWhenUsed/>
    <w:rsid w:val="003B6D77"/>
    <w:rPr>
      <w:sz w:val="20"/>
      <w:szCs w:val="20"/>
    </w:rPr>
  </w:style>
  <w:style w:type="character" w:customStyle="1" w:styleId="KommentartextZchn">
    <w:name w:val="Kommentartext Zchn"/>
    <w:basedOn w:val="Absatz-Standardschriftart"/>
    <w:link w:val="Kommentartext"/>
    <w:uiPriority w:val="99"/>
    <w:semiHidden/>
    <w:rsid w:val="003B6D77"/>
    <w:rPr>
      <w:lang w:val="de-DE"/>
    </w:rPr>
  </w:style>
  <w:style w:type="paragraph" w:styleId="Kommentarthema">
    <w:name w:val="annotation subject"/>
    <w:basedOn w:val="Kommentartext"/>
    <w:next w:val="Kommentartext"/>
    <w:link w:val="KommentarthemaZchn"/>
    <w:uiPriority w:val="99"/>
    <w:semiHidden/>
    <w:unhideWhenUsed/>
    <w:rsid w:val="003B6D77"/>
    <w:rPr>
      <w:b/>
      <w:bCs/>
    </w:rPr>
  </w:style>
  <w:style w:type="character" w:customStyle="1" w:styleId="KommentarthemaZchn">
    <w:name w:val="Kommentarthema Zchn"/>
    <w:basedOn w:val="KommentartextZchn"/>
    <w:link w:val="Kommentarthema"/>
    <w:uiPriority w:val="99"/>
    <w:semiHidden/>
    <w:rsid w:val="003B6D77"/>
    <w:rPr>
      <w:b/>
      <w:bCs/>
      <w:lang w:val="de-DE"/>
    </w:rPr>
  </w:style>
  <w:style w:type="paragraph" w:styleId="Sprechblasentext">
    <w:name w:val="Balloon Text"/>
    <w:basedOn w:val="Standard"/>
    <w:link w:val="SprechblasentextZchn"/>
    <w:uiPriority w:val="99"/>
    <w:semiHidden/>
    <w:unhideWhenUsed/>
    <w:rsid w:val="003B6D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6D77"/>
    <w:rPr>
      <w:rFonts w:ascii="Tahoma" w:hAnsi="Tahoma" w:cs="Tahoma"/>
      <w:sz w:val="16"/>
      <w:szCs w:val="16"/>
      <w:lang w:val="de-DE"/>
    </w:rPr>
  </w:style>
  <w:style w:type="table" w:styleId="Tabellenraster">
    <w:name w:val="Table Grid"/>
    <w:basedOn w:val="NormaleTabelle"/>
    <w:uiPriority w:val="59"/>
    <w:rsid w:val="00813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A811F9"/>
    <w:pPr>
      <w:spacing w:line="240" w:lineRule="auto"/>
    </w:pPr>
    <w:rPr>
      <w:b/>
      <w:bCs/>
      <w:color w:val="4F81BD" w:themeColor="accent1"/>
      <w:sz w:val="18"/>
      <w:szCs w:val="18"/>
    </w:rPr>
  </w:style>
  <w:style w:type="character" w:styleId="Platzhaltertext">
    <w:name w:val="Placeholder Text"/>
    <w:basedOn w:val="Absatz-Standardschriftart"/>
    <w:uiPriority w:val="99"/>
    <w:semiHidden/>
    <w:rsid w:val="00857D89"/>
    <w:rPr>
      <w:color w:val="808080"/>
    </w:rPr>
  </w:style>
  <w:style w:type="paragraph" w:styleId="StandardWeb">
    <w:name w:val="Normal (Web)"/>
    <w:basedOn w:val="Standard"/>
    <w:uiPriority w:val="99"/>
    <w:unhideWhenUsed/>
    <w:rsid w:val="00BC190B"/>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246749"/>
    <w:pPr>
      <w:spacing w:after="0" w:line="240" w:lineRule="auto"/>
      <w:ind w:left="720"/>
    </w:pPr>
    <w:rPr>
      <w:rFonts w:eastAsiaTheme="minorHAnsi"/>
      <w:lang w:val="en-US"/>
    </w:rPr>
  </w:style>
  <w:style w:type="paragraph" w:styleId="Funotentext">
    <w:name w:val="footnote text"/>
    <w:basedOn w:val="Standard"/>
    <w:link w:val="FunotentextZchn"/>
    <w:uiPriority w:val="99"/>
    <w:semiHidden/>
    <w:unhideWhenUsed/>
    <w:rsid w:val="00F063A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063A4"/>
    <w:rPr>
      <w:lang w:eastAsia="en-US"/>
    </w:rPr>
  </w:style>
  <w:style w:type="character" w:styleId="Funotenzeichen">
    <w:name w:val="footnote reference"/>
    <w:basedOn w:val="Absatz-Standardschriftart"/>
    <w:uiPriority w:val="99"/>
    <w:semiHidden/>
    <w:unhideWhenUsed/>
    <w:rsid w:val="00F063A4"/>
    <w:rPr>
      <w:vertAlign w:val="superscript"/>
    </w:rPr>
  </w:style>
  <w:style w:type="paragraph" w:customStyle="1" w:styleId="Default">
    <w:name w:val="Default"/>
    <w:rsid w:val="005E34D2"/>
    <w:pPr>
      <w:autoSpaceDE w:val="0"/>
      <w:autoSpaceDN w:val="0"/>
      <w:adjustRightInd w:val="0"/>
    </w:pPr>
    <w:rPr>
      <w:rFonts w:ascii="Arial" w:hAnsi="Arial" w:cs="Arial"/>
      <w:color w:val="000000"/>
      <w:sz w:val="24"/>
      <w:szCs w:val="24"/>
      <w:lang w:val="en-US"/>
    </w:rPr>
  </w:style>
  <w:style w:type="character" w:customStyle="1" w:styleId="NichtaufgelsteErwhnung1">
    <w:name w:val="Nicht aufgelöste Erwähnung1"/>
    <w:basedOn w:val="Absatz-Standardschriftart"/>
    <w:uiPriority w:val="99"/>
    <w:semiHidden/>
    <w:unhideWhenUsed/>
    <w:rsid w:val="00584DB9"/>
    <w:rPr>
      <w:color w:val="605E5C"/>
      <w:shd w:val="clear" w:color="auto" w:fill="E1DFDD"/>
    </w:rPr>
  </w:style>
  <w:style w:type="character" w:customStyle="1" w:styleId="berschrift1Zchn">
    <w:name w:val="Überschrift 1 Zchn"/>
    <w:basedOn w:val="Absatz-Standardschriftart"/>
    <w:link w:val="berschrift1"/>
    <w:uiPriority w:val="9"/>
    <w:rsid w:val="006D141C"/>
    <w:rPr>
      <w:rFonts w:ascii="Times New Roman" w:eastAsia="Times New Roman" w:hAnsi="Times New Roman"/>
      <w:b/>
      <w:bCs/>
      <w:kern w:val="36"/>
      <w:sz w:val="48"/>
      <w:szCs w:val="48"/>
      <w:lang w:val="en-US" w:eastAsia="en-US"/>
    </w:rPr>
  </w:style>
  <w:style w:type="paragraph" w:styleId="KeinLeerraum">
    <w:name w:val="No Spacing"/>
    <w:uiPriority w:val="1"/>
    <w:qFormat/>
    <w:rsid w:val="00D346D6"/>
    <w:rPr>
      <w:sz w:val="22"/>
      <w:szCs w:val="22"/>
      <w:lang w:eastAsia="en-US"/>
    </w:rPr>
  </w:style>
  <w:style w:type="character" w:customStyle="1" w:styleId="berschrift2Zchn">
    <w:name w:val="Überschrift 2 Zchn"/>
    <w:basedOn w:val="Absatz-Standardschriftart"/>
    <w:link w:val="berschrift2"/>
    <w:uiPriority w:val="9"/>
    <w:rsid w:val="00FB511E"/>
    <w:rPr>
      <w:rFonts w:asciiTheme="majorHAnsi" w:eastAsiaTheme="majorEastAsia" w:hAnsiTheme="majorHAnsi" w:cstheme="majorBidi"/>
      <w:color w:val="365F91" w:themeColor="accent1" w:themeShade="BF"/>
      <w:sz w:val="26"/>
      <w:szCs w:val="26"/>
      <w:lang w:eastAsia="en-US"/>
    </w:rPr>
  </w:style>
  <w:style w:type="character" w:customStyle="1" w:styleId="article-classifiergap">
    <w:name w:val="article-classifier__gap"/>
    <w:basedOn w:val="Absatz-Standardschriftart"/>
    <w:rsid w:val="00793FD7"/>
  </w:style>
  <w:style w:type="character" w:customStyle="1" w:styleId="UnresolvedMention1">
    <w:name w:val="Unresolved Mention1"/>
    <w:basedOn w:val="Absatz-Standardschriftart"/>
    <w:uiPriority w:val="99"/>
    <w:semiHidden/>
    <w:unhideWhenUsed/>
    <w:rsid w:val="00793FD7"/>
    <w:rPr>
      <w:color w:val="605E5C"/>
      <w:shd w:val="clear" w:color="auto" w:fill="E1DFDD"/>
    </w:rPr>
  </w:style>
  <w:style w:type="character" w:customStyle="1" w:styleId="berschrift3Zchn">
    <w:name w:val="Überschrift 3 Zchn"/>
    <w:basedOn w:val="Absatz-Standardschriftart"/>
    <w:link w:val="berschrift3"/>
    <w:uiPriority w:val="9"/>
    <w:rsid w:val="0087714C"/>
    <w:rPr>
      <w:rFonts w:asciiTheme="majorHAnsi" w:eastAsiaTheme="majorEastAsia" w:hAnsiTheme="majorHAnsi" w:cstheme="majorBidi"/>
      <w:b/>
      <w:bCs/>
      <w:color w:val="4F81BD" w:themeColor="accent1"/>
      <w:sz w:val="22"/>
      <w:szCs w:val="22"/>
      <w:lang w:eastAsia="en-US"/>
    </w:rPr>
  </w:style>
  <w:style w:type="character" w:customStyle="1" w:styleId="berschrift4Zchn">
    <w:name w:val="Überschrift 4 Zchn"/>
    <w:basedOn w:val="Absatz-Standardschriftart"/>
    <w:link w:val="berschrift4"/>
    <w:uiPriority w:val="9"/>
    <w:rsid w:val="0087714C"/>
    <w:rPr>
      <w:rFonts w:asciiTheme="majorHAnsi" w:eastAsiaTheme="majorEastAsia" w:hAnsiTheme="majorHAnsi" w:cstheme="majorBidi"/>
      <w:b/>
      <w:bCs/>
      <w:i/>
      <w:iCs/>
      <w:color w:val="4F81BD" w:themeColor="accent1"/>
      <w:sz w:val="22"/>
      <w:szCs w:val="22"/>
      <w:lang w:eastAsia="en-US"/>
    </w:rPr>
  </w:style>
  <w:style w:type="character" w:styleId="Hervorhebung">
    <w:name w:val="Emphasis"/>
    <w:basedOn w:val="Absatz-Standardschriftart"/>
    <w:uiPriority w:val="20"/>
    <w:qFormat/>
    <w:rsid w:val="003A5366"/>
    <w:rPr>
      <w:i/>
      <w:iCs/>
    </w:rPr>
  </w:style>
  <w:style w:type="character" w:styleId="NichtaufgelsteErwhnung">
    <w:name w:val="Unresolved Mention"/>
    <w:basedOn w:val="Absatz-Standardschriftart"/>
    <w:uiPriority w:val="99"/>
    <w:semiHidden/>
    <w:unhideWhenUsed/>
    <w:rsid w:val="003346F0"/>
    <w:rPr>
      <w:color w:val="605E5C"/>
      <w:shd w:val="clear" w:color="auto" w:fill="E1DFDD"/>
    </w:rPr>
  </w:style>
  <w:style w:type="paragraph" w:styleId="berarbeitung">
    <w:name w:val="Revision"/>
    <w:hidden/>
    <w:uiPriority w:val="99"/>
    <w:semiHidden/>
    <w:rsid w:val="00C82FD9"/>
    <w:rPr>
      <w:sz w:val="22"/>
      <w:szCs w:val="22"/>
      <w:lang w:eastAsia="en-US"/>
    </w:rPr>
  </w:style>
  <w:style w:type="paragraph" w:styleId="Kopfzeile">
    <w:name w:val="header"/>
    <w:basedOn w:val="Standard"/>
    <w:link w:val="KopfzeileZchn"/>
    <w:uiPriority w:val="99"/>
    <w:unhideWhenUsed/>
    <w:rsid w:val="00374B8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74B80"/>
    <w:rPr>
      <w:sz w:val="22"/>
      <w:szCs w:val="22"/>
      <w:lang w:eastAsia="en-US"/>
    </w:rPr>
  </w:style>
  <w:style w:type="paragraph" w:styleId="Fuzeile">
    <w:name w:val="footer"/>
    <w:basedOn w:val="Standard"/>
    <w:link w:val="FuzeileZchn"/>
    <w:uiPriority w:val="99"/>
    <w:unhideWhenUsed/>
    <w:rsid w:val="00374B8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74B8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074">
      <w:bodyDiv w:val="1"/>
      <w:marLeft w:val="0"/>
      <w:marRight w:val="0"/>
      <w:marTop w:val="0"/>
      <w:marBottom w:val="0"/>
      <w:divBdr>
        <w:top w:val="none" w:sz="0" w:space="0" w:color="auto"/>
        <w:left w:val="none" w:sz="0" w:space="0" w:color="auto"/>
        <w:bottom w:val="none" w:sz="0" w:space="0" w:color="auto"/>
        <w:right w:val="none" w:sz="0" w:space="0" w:color="auto"/>
      </w:divBdr>
    </w:div>
    <w:div w:id="271469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00">
          <w:marLeft w:val="547"/>
          <w:marRight w:val="0"/>
          <w:marTop w:val="192"/>
          <w:marBottom w:val="0"/>
          <w:divBdr>
            <w:top w:val="none" w:sz="0" w:space="0" w:color="auto"/>
            <w:left w:val="none" w:sz="0" w:space="0" w:color="auto"/>
            <w:bottom w:val="none" w:sz="0" w:space="0" w:color="auto"/>
            <w:right w:val="none" w:sz="0" w:space="0" w:color="auto"/>
          </w:divBdr>
        </w:div>
        <w:div w:id="172570134">
          <w:marLeft w:val="547"/>
          <w:marRight w:val="0"/>
          <w:marTop w:val="192"/>
          <w:marBottom w:val="0"/>
          <w:divBdr>
            <w:top w:val="none" w:sz="0" w:space="0" w:color="auto"/>
            <w:left w:val="none" w:sz="0" w:space="0" w:color="auto"/>
            <w:bottom w:val="none" w:sz="0" w:space="0" w:color="auto"/>
            <w:right w:val="none" w:sz="0" w:space="0" w:color="auto"/>
          </w:divBdr>
        </w:div>
        <w:div w:id="293874474">
          <w:marLeft w:val="547"/>
          <w:marRight w:val="0"/>
          <w:marTop w:val="192"/>
          <w:marBottom w:val="0"/>
          <w:divBdr>
            <w:top w:val="none" w:sz="0" w:space="0" w:color="auto"/>
            <w:left w:val="none" w:sz="0" w:space="0" w:color="auto"/>
            <w:bottom w:val="none" w:sz="0" w:space="0" w:color="auto"/>
            <w:right w:val="none" w:sz="0" w:space="0" w:color="auto"/>
          </w:divBdr>
        </w:div>
        <w:div w:id="883173450">
          <w:marLeft w:val="547"/>
          <w:marRight w:val="0"/>
          <w:marTop w:val="192"/>
          <w:marBottom w:val="0"/>
          <w:divBdr>
            <w:top w:val="none" w:sz="0" w:space="0" w:color="auto"/>
            <w:left w:val="none" w:sz="0" w:space="0" w:color="auto"/>
            <w:bottom w:val="none" w:sz="0" w:space="0" w:color="auto"/>
            <w:right w:val="none" w:sz="0" w:space="0" w:color="auto"/>
          </w:divBdr>
        </w:div>
        <w:div w:id="1772116821">
          <w:marLeft w:val="547"/>
          <w:marRight w:val="0"/>
          <w:marTop w:val="192"/>
          <w:marBottom w:val="0"/>
          <w:divBdr>
            <w:top w:val="none" w:sz="0" w:space="0" w:color="auto"/>
            <w:left w:val="none" w:sz="0" w:space="0" w:color="auto"/>
            <w:bottom w:val="none" w:sz="0" w:space="0" w:color="auto"/>
            <w:right w:val="none" w:sz="0" w:space="0" w:color="auto"/>
          </w:divBdr>
        </w:div>
      </w:divsChild>
    </w:div>
    <w:div w:id="34352654">
      <w:bodyDiv w:val="1"/>
      <w:marLeft w:val="0"/>
      <w:marRight w:val="0"/>
      <w:marTop w:val="0"/>
      <w:marBottom w:val="0"/>
      <w:divBdr>
        <w:top w:val="none" w:sz="0" w:space="0" w:color="auto"/>
        <w:left w:val="none" w:sz="0" w:space="0" w:color="auto"/>
        <w:bottom w:val="none" w:sz="0" w:space="0" w:color="auto"/>
        <w:right w:val="none" w:sz="0" w:space="0" w:color="auto"/>
      </w:divBdr>
    </w:div>
    <w:div w:id="94985345">
      <w:bodyDiv w:val="1"/>
      <w:marLeft w:val="0"/>
      <w:marRight w:val="0"/>
      <w:marTop w:val="0"/>
      <w:marBottom w:val="0"/>
      <w:divBdr>
        <w:top w:val="none" w:sz="0" w:space="0" w:color="auto"/>
        <w:left w:val="none" w:sz="0" w:space="0" w:color="auto"/>
        <w:bottom w:val="none" w:sz="0" w:space="0" w:color="auto"/>
        <w:right w:val="none" w:sz="0" w:space="0" w:color="auto"/>
      </w:divBdr>
    </w:div>
    <w:div w:id="99223491">
      <w:bodyDiv w:val="1"/>
      <w:marLeft w:val="0"/>
      <w:marRight w:val="0"/>
      <w:marTop w:val="0"/>
      <w:marBottom w:val="0"/>
      <w:divBdr>
        <w:top w:val="none" w:sz="0" w:space="0" w:color="auto"/>
        <w:left w:val="none" w:sz="0" w:space="0" w:color="auto"/>
        <w:bottom w:val="none" w:sz="0" w:space="0" w:color="auto"/>
        <w:right w:val="none" w:sz="0" w:space="0" w:color="auto"/>
      </w:divBdr>
    </w:div>
    <w:div w:id="106437521">
      <w:bodyDiv w:val="1"/>
      <w:marLeft w:val="0"/>
      <w:marRight w:val="0"/>
      <w:marTop w:val="0"/>
      <w:marBottom w:val="0"/>
      <w:divBdr>
        <w:top w:val="none" w:sz="0" w:space="0" w:color="auto"/>
        <w:left w:val="none" w:sz="0" w:space="0" w:color="auto"/>
        <w:bottom w:val="none" w:sz="0" w:space="0" w:color="auto"/>
        <w:right w:val="none" w:sz="0" w:space="0" w:color="auto"/>
      </w:divBdr>
      <w:divsChild>
        <w:div w:id="287588960">
          <w:marLeft w:val="0"/>
          <w:marRight w:val="0"/>
          <w:marTop w:val="0"/>
          <w:marBottom w:val="0"/>
          <w:divBdr>
            <w:top w:val="none" w:sz="0" w:space="0" w:color="auto"/>
            <w:left w:val="none" w:sz="0" w:space="0" w:color="auto"/>
            <w:bottom w:val="none" w:sz="0" w:space="0" w:color="auto"/>
            <w:right w:val="none" w:sz="0" w:space="0" w:color="auto"/>
          </w:divBdr>
        </w:div>
      </w:divsChild>
    </w:div>
    <w:div w:id="125778223">
      <w:bodyDiv w:val="1"/>
      <w:marLeft w:val="0"/>
      <w:marRight w:val="0"/>
      <w:marTop w:val="0"/>
      <w:marBottom w:val="0"/>
      <w:divBdr>
        <w:top w:val="none" w:sz="0" w:space="0" w:color="auto"/>
        <w:left w:val="none" w:sz="0" w:space="0" w:color="auto"/>
        <w:bottom w:val="none" w:sz="0" w:space="0" w:color="auto"/>
        <w:right w:val="none" w:sz="0" w:space="0" w:color="auto"/>
      </w:divBdr>
    </w:div>
    <w:div w:id="129986028">
      <w:bodyDiv w:val="1"/>
      <w:marLeft w:val="0"/>
      <w:marRight w:val="0"/>
      <w:marTop w:val="0"/>
      <w:marBottom w:val="0"/>
      <w:divBdr>
        <w:top w:val="none" w:sz="0" w:space="0" w:color="auto"/>
        <w:left w:val="none" w:sz="0" w:space="0" w:color="auto"/>
        <w:bottom w:val="none" w:sz="0" w:space="0" w:color="auto"/>
        <w:right w:val="none" w:sz="0" w:space="0" w:color="auto"/>
      </w:divBdr>
      <w:divsChild>
        <w:div w:id="947617709">
          <w:marLeft w:val="446"/>
          <w:marRight w:val="0"/>
          <w:marTop w:val="0"/>
          <w:marBottom w:val="0"/>
          <w:divBdr>
            <w:top w:val="none" w:sz="0" w:space="0" w:color="auto"/>
            <w:left w:val="none" w:sz="0" w:space="0" w:color="auto"/>
            <w:bottom w:val="none" w:sz="0" w:space="0" w:color="auto"/>
            <w:right w:val="none" w:sz="0" w:space="0" w:color="auto"/>
          </w:divBdr>
        </w:div>
        <w:div w:id="1063675451">
          <w:marLeft w:val="446"/>
          <w:marRight w:val="0"/>
          <w:marTop w:val="0"/>
          <w:marBottom w:val="0"/>
          <w:divBdr>
            <w:top w:val="none" w:sz="0" w:space="0" w:color="auto"/>
            <w:left w:val="none" w:sz="0" w:space="0" w:color="auto"/>
            <w:bottom w:val="none" w:sz="0" w:space="0" w:color="auto"/>
            <w:right w:val="none" w:sz="0" w:space="0" w:color="auto"/>
          </w:divBdr>
        </w:div>
        <w:div w:id="1490630828">
          <w:marLeft w:val="446"/>
          <w:marRight w:val="0"/>
          <w:marTop w:val="0"/>
          <w:marBottom w:val="0"/>
          <w:divBdr>
            <w:top w:val="none" w:sz="0" w:space="0" w:color="auto"/>
            <w:left w:val="none" w:sz="0" w:space="0" w:color="auto"/>
            <w:bottom w:val="none" w:sz="0" w:space="0" w:color="auto"/>
            <w:right w:val="none" w:sz="0" w:space="0" w:color="auto"/>
          </w:divBdr>
        </w:div>
      </w:divsChild>
    </w:div>
    <w:div w:id="164126992">
      <w:bodyDiv w:val="1"/>
      <w:marLeft w:val="0"/>
      <w:marRight w:val="0"/>
      <w:marTop w:val="0"/>
      <w:marBottom w:val="0"/>
      <w:divBdr>
        <w:top w:val="none" w:sz="0" w:space="0" w:color="auto"/>
        <w:left w:val="none" w:sz="0" w:space="0" w:color="auto"/>
        <w:bottom w:val="none" w:sz="0" w:space="0" w:color="auto"/>
        <w:right w:val="none" w:sz="0" w:space="0" w:color="auto"/>
      </w:divBdr>
    </w:div>
    <w:div w:id="306520433">
      <w:bodyDiv w:val="1"/>
      <w:marLeft w:val="0"/>
      <w:marRight w:val="0"/>
      <w:marTop w:val="0"/>
      <w:marBottom w:val="0"/>
      <w:divBdr>
        <w:top w:val="none" w:sz="0" w:space="0" w:color="auto"/>
        <w:left w:val="none" w:sz="0" w:space="0" w:color="auto"/>
        <w:bottom w:val="none" w:sz="0" w:space="0" w:color="auto"/>
        <w:right w:val="none" w:sz="0" w:space="0" w:color="auto"/>
      </w:divBdr>
    </w:div>
    <w:div w:id="402990232">
      <w:bodyDiv w:val="1"/>
      <w:marLeft w:val="0"/>
      <w:marRight w:val="0"/>
      <w:marTop w:val="0"/>
      <w:marBottom w:val="0"/>
      <w:divBdr>
        <w:top w:val="none" w:sz="0" w:space="0" w:color="auto"/>
        <w:left w:val="none" w:sz="0" w:space="0" w:color="auto"/>
        <w:bottom w:val="none" w:sz="0" w:space="0" w:color="auto"/>
        <w:right w:val="none" w:sz="0" w:space="0" w:color="auto"/>
      </w:divBdr>
      <w:divsChild>
        <w:div w:id="931359031">
          <w:marLeft w:val="0"/>
          <w:marRight w:val="0"/>
          <w:marTop w:val="0"/>
          <w:marBottom w:val="0"/>
          <w:divBdr>
            <w:top w:val="none" w:sz="0" w:space="0" w:color="auto"/>
            <w:left w:val="none" w:sz="0" w:space="0" w:color="auto"/>
            <w:bottom w:val="none" w:sz="0" w:space="0" w:color="auto"/>
            <w:right w:val="none" w:sz="0" w:space="0" w:color="auto"/>
          </w:divBdr>
        </w:div>
      </w:divsChild>
    </w:div>
    <w:div w:id="449739488">
      <w:bodyDiv w:val="1"/>
      <w:marLeft w:val="0"/>
      <w:marRight w:val="0"/>
      <w:marTop w:val="0"/>
      <w:marBottom w:val="0"/>
      <w:divBdr>
        <w:top w:val="none" w:sz="0" w:space="0" w:color="auto"/>
        <w:left w:val="none" w:sz="0" w:space="0" w:color="auto"/>
        <w:bottom w:val="none" w:sz="0" w:space="0" w:color="auto"/>
        <w:right w:val="none" w:sz="0" w:space="0" w:color="auto"/>
      </w:divBdr>
    </w:div>
    <w:div w:id="477845954">
      <w:bodyDiv w:val="1"/>
      <w:marLeft w:val="0"/>
      <w:marRight w:val="0"/>
      <w:marTop w:val="0"/>
      <w:marBottom w:val="0"/>
      <w:divBdr>
        <w:top w:val="none" w:sz="0" w:space="0" w:color="auto"/>
        <w:left w:val="none" w:sz="0" w:space="0" w:color="auto"/>
        <w:bottom w:val="none" w:sz="0" w:space="0" w:color="auto"/>
        <w:right w:val="none" w:sz="0" w:space="0" w:color="auto"/>
      </w:divBdr>
    </w:div>
    <w:div w:id="537472713">
      <w:bodyDiv w:val="1"/>
      <w:marLeft w:val="0"/>
      <w:marRight w:val="0"/>
      <w:marTop w:val="0"/>
      <w:marBottom w:val="0"/>
      <w:divBdr>
        <w:top w:val="none" w:sz="0" w:space="0" w:color="auto"/>
        <w:left w:val="none" w:sz="0" w:space="0" w:color="auto"/>
        <w:bottom w:val="none" w:sz="0" w:space="0" w:color="auto"/>
        <w:right w:val="none" w:sz="0" w:space="0" w:color="auto"/>
      </w:divBdr>
    </w:div>
    <w:div w:id="541021690">
      <w:bodyDiv w:val="1"/>
      <w:marLeft w:val="0"/>
      <w:marRight w:val="0"/>
      <w:marTop w:val="0"/>
      <w:marBottom w:val="0"/>
      <w:divBdr>
        <w:top w:val="none" w:sz="0" w:space="0" w:color="auto"/>
        <w:left w:val="none" w:sz="0" w:space="0" w:color="auto"/>
        <w:bottom w:val="none" w:sz="0" w:space="0" w:color="auto"/>
        <w:right w:val="none" w:sz="0" w:space="0" w:color="auto"/>
      </w:divBdr>
    </w:div>
    <w:div w:id="599293855">
      <w:bodyDiv w:val="1"/>
      <w:marLeft w:val="0"/>
      <w:marRight w:val="0"/>
      <w:marTop w:val="0"/>
      <w:marBottom w:val="0"/>
      <w:divBdr>
        <w:top w:val="none" w:sz="0" w:space="0" w:color="auto"/>
        <w:left w:val="none" w:sz="0" w:space="0" w:color="auto"/>
        <w:bottom w:val="none" w:sz="0" w:space="0" w:color="auto"/>
        <w:right w:val="none" w:sz="0" w:space="0" w:color="auto"/>
      </w:divBdr>
    </w:div>
    <w:div w:id="604272668">
      <w:bodyDiv w:val="1"/>
      <w:marLeft w:val="0"/>
      <w:marRight w:val="0"/>
      <w:marTop w:val="0"/>
      <w:marBottom w:val="0"/>
      <w:divBdr>
        <w:top w:val="none" w:sz="0" w:space="0" w:color="auto"/>
        <w:left w:val="none" w:sz="0" w:space="0" w:color="auto"/>
        <w:bottom w:val="none" w:sz="0" w:space="0" w:color="auto"/>
        <w:right w:val="none" w:sz="0" w:space="0" w:color="auto"/>
      </w:divBdr>
    </w:div>
    <w:div w:id="752821150">
      <w:bodyDiv w:val="1"/>
      <w:marLeft w:val="0"/>
      <w:marRight w:val="0"/>
      <w:marTop w:val="0"/>
      <w:marBottom w:val="0"/>
      <w:divBdr>
        <w:top w:val="none" w:sz="0" w:space="0" w:color="auto"/>
        <w:left w:val="none" w:sz="0" w:space="0" w:color="auto"/>
        <w:bottom w:val="none" w:sz="0" w:space="0" w:color="auto"/>
        <w:right w:val="none" w:sz="0" w:space="0" w:color="auto"/>
      </w:divBdr>
    </w:div>
    <w:div w:id="792751409">
      <w:bodyDiv w:val="1"/>
      <w:marLeft w:val="0"/>
      <w:marRight w:val="0"/>
      <w:marTop w:val="0"/>
      <w:marBottom w:val="0"/>
      <w:divBdr>
        <w:top w:val="none" w:sz="0" w:space="0" w:color="auto"/>
        <w:left w:val="none" w:sz="0" w:space="0" w:color="auto"/>
        <w:bottom w:val="none" w:sz="0" w:space="0" w:color="auto"/>
        <w:right w:val="none" w:sz="0" w:space="0" w:color="auto"/>
      </w:divBdr>
      <w:divsChild>
        <w:div w:id="85080605">
          <w:marLeft w:val="446"/>
          <w:marRight w:val="0"/>
          <w:marTop w:val="0"/>
          <w:marBottom w:val="0"/>
          <w:divBdr>
            <w:top w:val="none" w:sz="0" w:space="0" w:color="auto"/>
            <w:left w:val="none" w:sz="0" w:space="0" w:color="auto"/>
            <w:bottom w:val="none" w:sz="0" w:space="0" w:color="auto"/>
            <w:right w:val="none" w:sz="0" w:space="0" w:color="auto"/>
          </w:divBdr>
        </w:div>
        <w:div w:id="1228488970">
          <w:marLeft w:val="446"/>
          <w:marRight w:val="0"/>
          <w:marTop w:val="0"/>
          <w:marBottom w:val="0"/>
          <w:divBdr>
            <w:top w:val="none" w:sz="0" w:space="0" w:color="auto"/>
            <w:left w:val="none" w:sz="0" w:space="0" w:color="auto"/>
            <w:bottom w:val="none" w:sz="0" w:space="0" w:color="auto"/>
            <w:right w:val="none" w:sz="0" w:space="0" w:color="auto"/>
          </w:divBdr>
        </w:div>
        <w:div w:id="1990480273">
          <w:marLeft w:val="446"/>
          <w:marRight w:val="0"/>
          <w:marTop w:val="0"/>
          <w:marBottom w:val="0"/>
          <w:divBdr>
            <w:top w:val="none" w:sz="0" w:space="0" w:color="auto"/>
            <w:left w:val="none" w:sz="0" w:space="0" w:color="auto"/>
            <w:bottom w:val="none" w:sz="0" w:space="0" w:color="auto"/>
            <w:right w:val="none" w:sz="0" w:space="0" w:color="auto"/>
          </w:divBdr>
        </w:div>
      </w:divsChild>
    </w:div>
    <w:div w:id="852499150">
      <w:bodyDiv w:val="1"/>
      <w:marLeft w:val="0"/>
      <w:marRight w:val="0"/>
      <w:marTop w:val="0"/>
      <w:marBottom w:val="0"/>
      <w:divBdr>
        <w:top w:val="none" w:sz="0" w:space="0" w:color="auto"/>
        <w:left w:val="none" w:sz="0" w:space="0" w:color="auto"/>
        <w:bottom w:val="none" w:sz="0" w:space="0" w:color="auto"/>
        <w:right w:val="none" w:sz="0" w:space="0" w:color="auto"/>
      </w:divBdr>
    </w:div>
    <w:div w:id="956109208">
      <w:bodyDiv w:val="1"/>
      <w:marLeft w:val="0"/>
      <w:marRight w:val="0"/>
      <w:marTop w:val="0"/>
      <w:marBottom w:val="0"/>
      <w:divBdr>
        <w:top w:val="none" w:sz="0" w:space="0" w:color="auto"/>
        <w:left w:val="none" w:sz="0" w:space="0" w:color="auto"/>
        <w:bottom w:val="none" w:sz="0" w:space="0" w:color="auto"/>
        <w:right w:val="none" w:sz="0" w:space="0" w:color="auto"/>
      </w:divBdr>
    </w:div>
    <w:div w:id="994407228">
      <w:bodyDiv w:val="1"/>
      <w:marLeft w:val="0"/>
      <w:marRight w:val="0"/>
      <w:marTop w:val="0"/>
      <w:marBottom w:val="0"/>
      <w:divBdr>
        <w:top w:val="none" w:sz="0" w:space="0" w:color="auto"/>
        <w:left w:val="none" w:sz="0" w:space="0" w:color="auto"/>
        <w:bottom w:val="none" w:sz="0" w:space="0" w:color="auto"/>
        <w:right w:val="none" w:sz="0" w:space="0" w:color="auto"/>
      </w:divBdr>
    </w:div>
    <w:div w:id="996418296">
      <w:bodyDiv w:val="1"/>
      <w:marLeft w:val="0"/>
      <w:marRight w:val="0"/>
      <w:marTop w:val="0"/>
      <w:marBottom w:val="0"/>
      <w:divBdr>
        <w:top w:val="none" w:sz="0" w:space="0" w:color="auto"/>
        <w:left w:val="none" w:sz="0" w:space="0" w:color="auto"/>
        <w:bottom w:val="none" w:sz="0" w:space="0" w:color="auto"/>
        <w:right w:val="none" w:sz="0" w:space="0" w:color="auto"/>
      </w:divBdr>
    </w:div>
    <w:div w:id="998654953">
      <w:bodyDiv w:val="1"/>
      <w:marLeft w:val="0"/>
      <w:marRight w:val="0"/>
      <w:marTop w:val="0"/>
      <w:marBottom w:val="0"/>
      <w:divBdr>
        <w:top w:val="none" w:sz="0" w:space="0" w:color="auto"/>
        <w:left w:val="none" w:sz="0" w:space="0" w:color="auto"/>
        <w:bottom w:val="none" w:sz="0" w:space="0" w:color="auto"/>
        <w:right w:val="none" w:sz="0" w:space="0" w:color="auto"/>
      </w:divBdr>
    </w:div>
    <w:div w:id="1064989371">
      <w:bodyDiv w:val="1"/>
      <w:marLeft w:val="0"/>
      <w:marRight w:val="0"/>
      <w:marTop w:val="0"/>
      <w:marBottom w:val="0"/>
      <w:divBdr>
        <w:top w:val="none" w:sz="0" w:space="0" w:color="auto"/>
        <w:left w:val="none" w:sz="0" w:space="0" w:color="auto"/>
        <w:bottom w:val="none" w:sz="0" w:space="0" w:color="auto"/>
        <w:right w:val="none" w:sz="0" w:space="0" w:color="auto"/>
      </w:divBdr>
    </w:div>
    <w:div w:id="1127118893">
      <w:bodyDiv w:val="1"/>
      <w:marLeft w:val="0"/>
      <w:marRight w:val="0"/>
      <w:marTop w:val="0"/>
      <w:marBottom w:val="0"/>
      <w:divBdr>
        <w:top w:val="none" w:sz="0" w:space="0" w:color="auto"/>
        <w:left w:val="none" w:sz="0" w:space="0" w:color="auto"/>
        <w:bottom w:val="none" w:sz="0" w:space="0" w:color="auto"/>
        <w:right w:val="none" w:sz="0" w:space="0" w:color="auto"/>
      </w:divBdr>
    </w:div>
    <w:div w:id="1133793314">
      <w:bodyDiv w:val="1"/>
      <w:marLeft w:val="0"/>
      <w:marRight w:val="0"/>
      <w:marTop w:val="0"/>
      <w:marBottom w:val="0"/>
      <w:divBdr>
        <w:top w:val="none" w:sz="0" w:space="0" w:color="auto"/>
        <w:left w:val="none" w:sz="0" w:space="0" w:color="auto"/>
        <w:bottom w:val="none" w:sz="0" w:space="0" w:color="auto"/>
        <w:right w:val="none" w:sz="0" w:space="0" w:color="auto"/>
      </w:divBdr>
    </w:div>
    <w:div w:id="1142455532">
      <w:bodyDiv w:val="1"/>
      <w:marLeft w:val="0"/>
      <w:marRight w:val="0"/>
      <w:marTop w:val="0"/>
      <w:marBottom w:val="0"/>
      <w:divBdr>
        <w:top w:val="none" w:sz="0" w:space="0" w:color="auto"/>
        <w:left w:val="none" w:sz="0" w:space="0" w:color="auto"/>
        <w:bottom w:val="none" w:sz="0" w:space="0" w:color="auto"/>
        <w:right w:val="none" w:sz="0" w:space="0" w:color="auto"/>
      </w:divBdr>
      <w:divsChild>
        <w:div w:id="1237394656">
          <w:marLeft w:val="0"/>
          <w:marRight w:val="0"/>
          <w:marTop w:val="0"/>
          <w:marBottom w:val="0"/>
          <w:divBdr>
            <w:top w:val="none" w:sz="0" w:space="0" w:color="auto"/>
            <w:left w:val="none" w:sz="0" w:space="0" w:color="auto"/>
            <w:bottom w:val="none" w:sz="0" w:space="0" w:color="auto"/>
            <w:right w:val="none" w:sz="0" w:space="0" w:color="auto"/>
          </w:divBdr>
          <w:divsChild>
            <w:div w:id="100339772">
              <w:marLeft w:val="0"/>
              <w:marRight w:val="0"/>
              <w:marTop w:val="0"/>
              <w:marBottom w:val="0"/>
              <w:divBdr>
                <w:top w:val="none" w:sz="0" w:space="0" w:color="auto"/>
                <w:left w:val="none" w:sz="0" w:space="0" w:color="auto"/>
                <w:bottom w:val="none" w:sz="0" w:space="0" w:color="auto"/>
                <w:right w:val="none" w:sz="0" w:space="0" w:color="auto"/>
              </w:divBdr>
            </w:div>
            <w:div w:id="213009753">
              <w:marLeft w:val="0"/>
              <w:marRight w:val="0"/>
              <w:marTop w:val="0"/>
              <w:marBottom w:val="0"/>
              <w:divBdr>
                <w:top w:val="none" w:sz="0" w:space="0" w:color="auto"/>
                <w:left w:val="none" w:sz="0" w:space="0" w:color="auto"/>
                <w:bottom w:val="none" w:sz="0" w:space="0" w:color="auto"/>
                <w:right w:val="none" w:sz="0" w:space="0" w:color="auto"/>
              </w:divBdr>
            </w:div>
            <w:div w:id="269899211">
              <w:marLeft w:val="0"/>
              <w:marRight w:val="0"/>
              <w:marTop w:val="0"/>
              <w:marBottom w:val="0"/>
              <w:divBdr>
                <w:top w:val="none" w:sz="0" w:space="0" w:color="auto"/>
                <w:left w:val="none" w:sz="0" w:space="0" w:color="auto"/>
                <w:bottom w:val="none" w:sz="0" w:space="0" w:color="auto"/>
                <w:right w:val="none" w:sz="0" w:space="0" w:color="auto"/>
              </w:divBdr>
            </w:div>
            <w:div w:id="383524897">
              <w:marLeft w:val="0"/>
              <w:marRight w:val="0"/>
              <w:marTop w:val="0"/>
              <w:marBottom w:val="0"/>
              <w:divBdr>
                <w:top w:val="none" w:sz="0" w:space="0" w:color="auto"/>
                <w:left w:val="none" w:sz="0" w:space="0" w:color="auto"/>
                <w:bottom w:val="none" w:sz="0" w:space="0" w:color="auto"/>
                <w:right w:val="none" w:sz="0" w:space="0" w:color="auto"/>
              </w:divBdr>
            </w:div>
            <w:div w:id="482769967">
              <w:marLeft w:val="0"/>
              <w:marRight w:val="0"/>
              <w:marTop w:val="0"/>
              <w:marBottom w:val="0"/>
              <w:divBdr>
                <w:top w:val="none" w:sz="0" w:space="0" w:color="auto"/>
                <w:left w:val="none" w:sz="0" w:space="0" w:color="auto"/>
                <w:bottom w:val="none" w:sz="0" w:space="0" w:color="auto"/>
                <w:right w:val="none" w:sz="0" w:space="0" w:color="auto"/>
              </w:divBdr>
            </w:div>
            <w:div w:id="529029361">
              <w:marLeft w:val="0"/>
              <w:marRight w:val="0"/>
              <w:marTop w:val="0"/>
              <w:marBottom w:val="0"/>
              <w:divBdr>
                <w:top w:val="none" w:sz="0" w:space="0" w:color="auto"/>
                <w:left w:val="none" w:sz="0" w:space="0" w:color="auto"/>
                <w:bottom w:val="none" w:sz="0" w:space="0" w:color="auto"/>
                <w:right w:val="none" w:sz="0" w:space="0" w:color="auto"/>
              </w:divBdr>
            </w:div>
            <w:div w:id="554122653">
              <w:marLeft w:val="0"/>
              <w:marRight w:val="0"/>
              <w:marTop w:val="0"/>
              <w:marBottom w:val="0"/>
              <w:divBdr>
                <w:top w:val="none" w:sz="0" w:space="0" w:color="auto"/>
                <w:left w:val="none" w:sz="0" w:space="0" w:color="auto"/>
                <w:bottom w:val="none" w:sz="0" w:space="0" w:color="auto"/>
                <w:right w:val="none" w:sz="0" w:space="0" w:color="auto"/>
              </w:divBdr>
            </w:div>
            <w:div w:id="641008246">
              <w:marLeft w:val="0"/>
              <w:marRight w:val="0"/>
              <w:marTop w:val="0"/>
              <w:marBottom w:val="0"/>
              <w:divBdr>
                <w:top w:val="none" w:sz="0" w:space="0" w:color="auto"/>
                <w:left w:val="none" w:sz="0" w:space="0" w:color="auto"/>
                <w:bottom w:val="none" w:sz="0" w:space="0" w:color="auto"/>
                <w:right w:val="none" w:sz="0" w:space="0" w:color="auto"/>
              </w:divBdr>
            </w:div>
            <w:div w:id="700401782">
              <w:marLeft w:val="0"/>
              <w:marRight w:val="0"/>
              <w:marTop w:val="0"/>
              <w:marBottom w:val="0"/>
              <w:divBdr>
                <w:top w:val="none" w:sz="0" w:space="0" w:color="auto"/>
                <w:left w:val="none" w:sz="0" w:space="0" w:color="auto"/>
                <w:bottom w:val="none" w:sz="0" w:space="0" w:color="auto"/>
                <w:right w:val="none" w:sz="0" w:space="0" w:color="auto"/>
              </w:divBdr>
            </w:div>
            <w:div w:id="714933092">
              <w:marLeft w:val="0"/>
              <w:marRight w:val="0"/>
              <w:marTop w:val="0"/>
              <w:marBottom w:val="0"/>
              <w:divBdr>
                <w:top w:val="none" w:sz="0" w:space="0" w:color="auto"/>
                <w:left w:val="none" w:sz="0" w:space="0" w:color="auto"/>
                <w:bottom w:val="none" w:sz="0" w:space="0" w:color="auto"/>
                <w:right w:val="none" w:sz="0" w:space="0" w:color="auto"/>
              </w:divBdr>
            </w:div>
            <w:div w:id="838156739">
              <w:marLeft w:val="0"/>
              <w:marRight w:val="0"/>
              <w:marTop w:val="0"/>
              <w:marBottom w:val="0"/>
              <w:divBdr>
                <w:top w:val="none" w:sz="0" w:space="0" w:color="auto"/>
                <w:left w:val="none" w:sz="0" w:space="0" w:color="auto"/>
                <w:bottom w:val="none" w:sz="0" w:space="0" w:color="auto"/>
                <w:right w:val="none" w:sz="0" w:space="0" w:color="auto"/>
              </w:divBdr>
            </w:div>
            <w:div w:id="855847430">
              <w:marLeft w:val="0"/>
              <w:marRight w:val="0"/>
              <w:marTop w:val="0"/>
              <w:marBottom w:val="0"/>
              <w:divBdr>
                <w:top w:val="none" w:sz="0" w:space="0" w:color="auto"/>
                <w:left w:val="none" w:sz="0" w:space="0" w:color="auto"/>
                <w:bottom w:val="none" w:sz="0" w:space="0" w:color="auto"/>
                <w:right w:val="none" w:sz="0" w:space="0" w:color="auto"/>
              </w:divBdr>
            </w:div>
            <w:div w:id="894321177">
              <w:marLeft w:val="0"/>
              <w:marRight w:val="0"/>
              <w:marTop w:val="0"/>
              <w:marBottom w:val="0"/>
              <w:divBdr>
                <w:top w:val="none" w:sz="0" w:space="0" w:color="auto"/>
                <w:left w:val="none" w:sz="0" w:space="0" w:color="auto"/>
                <w:bottom w:val="none" w:sz="0" w:space="0" w:color="auto"/>
                <w:right w:val="none" w:sz="0" w:space="0" w:color="auto"/>
              </w:divBdr>
            </w:div>
            <w:div w:id="899444478">
              <w:marLeft w:val="0"/>
              <w:marRight w:val="0"/>
              <w:marTop w:val="0"/>
              <w:marBottom w:val="0"/>
              <w:divBdr>
                <w:top w:val="none" w:sz="0" w:space="0" w:color="auto"/>
                <w:left w:val="none" w:sz="0" w:space="0" w:color="auto"/>
                <w:bottom w:val="none" w:sz="0" w:space="0" w:color="auto"/>
                <w:right w:val="none" w:sz="0" w:space="0" w:color="auto"/>
              </w:divBdr>
            </w:div>
            <w:div w:id="908811807">
              <w:marLeft w:val="0"/>
              <w:marRight w:val="0"/>
              <w:marTop w:val="0"/>
              <w:marBottom w:val="0"/>
              <w:divBdr>
                <w:top w:val="none" w:sz="0" w:space="0" w:color="auto"/>
                <w:left w:val="none" w:sz="0" w:space="0" w:color="auto"/>
                <w:bottom w:val="none" w:sz="0" w:space="0" w:color="auto"/>
                <w:right w:val="none" w:sz="0" w:space="0" w:color="auto"/>
              </w:divBdr>
            </w:div>
            <w:div w:id="984164263">
              <w:marLeft w:val="0"/>
              <w:marRight w:val="0"/>
              <w:marTop w:val="0"/>
              <w:marBottom w:val="0"/>
              <w:divBdr>
                <w:top w:val="none" w:sz="0" w:space="0" w:color="auto"/>
                <w:left w:val="none" w:sz="0" w:space="0" w:color="auto"/>
                <w:bottom w:val="none" w:sz="0" w:space="0" w:color="auto"/>
                <w:right w:val="none" w:sz="0" w:space="0" w:color="auto"/>
              </w:divBdr>
              <w:divsChild>
                <w:div w:id="1042747254">
                  <w:marLeft w:val="0"/>
                  <w:marRight w:val="0"/>
                  <w:marTop w:val="0"/>
                  <w:marBottom w:val="0"/>
                  <w:divBdr>
                    <w:top w:val="none" w:sz="0" w:space="0" w:color="auto"/>
                    <w:left w:val="none" w:sz="0" w:space="0" w:color="auto"/>
                    <w:bottom w:val="none" w:sz="0" w:space="0" w:color="auto"/>
                    <w:right w:val="none" w:sz="0" w:space="0" w:color="auto"/>
                  </w:divBdr>
                </w:div>
              </w:divsChild>
            </w:div>
            <w:div w:id="1063067231">
              <w:marLeft w:val="0"/>
              <w:marRight w:val="0"/>
              <w:marTop w:val="0"/>
              <w:marBottom w:val="0"/>
              <w:divBdr>
                <w:top w:val="none" w:sz="0" w:space="0" w:color="auto"/>
                <w:left w:val="none" w:sz="0" w:space="0" w:color="auto"/>
                <w:bottom w:val="none" w:sz="0" w:space="0" w:color="auto"/>
                <w:right w:val="none" w:sz="0" w:space="0" w:color="auto"/>
              </w:divBdr>
            </w:div>
            <w:div w:id="1109622742">
              <w:marLeft w:val="0"/>
              <w:marRight w:val="0"/>
              <w:marTop w:val="0"/>
              <w:marBottom w:val="0"/>
              <w:divBdr>
                <w:top w:val="none" w:sz="0" w:space="0" w:color="auto"/>
                <w:left w:val="none" w:sz="0" w:space="0" w:color="auto"/>
                <w:bottom w:val="none" w:sz="0" w:space="0" w:color="auto"/>
                <w:right w:val="none" w:sz="0" w:space="0" w:color="auto"/>
              </w:divBdr>
            </w:div>
            <w:div w:id="1136026834">
              <w:marLeft w:val="0"/>
              <w:marRight w:val="0"/>
              <w:marTop w:val="0"/>
              <w:marBottom w:val="0"/>
              <w:divBdr>
                <w:top w:val="none" w:sz="0" w:space="0" w:color="auto"/>
                <w:left w:val="none" w:sz="0" w:space="0" w:color="auto"/>
                <w:bottom w:val="none" w:sz="0" w:space="0" w:color="auto"/>
                <w:right w:val="none" w:sz="0" w:space="0" w:color="auto"/>
              </w:divBdr>
            </w:div>
            <w:div w:id="1160853862">
              <w:marLeft w:val="0"/>
              <w:marRight w:val="0"/>
              <w:marTop w:val="0"/>
              <w:marBottom w:val="0"/>
              <w:divBdr>
                <w:top w:val="none" w:sz="0" w:space="0" w:color="auto"/>
                <w:left w:val="none" w:sz="0" w:space="0" w:color="auto"/>
                <w:bottom w:val="none" w:sz="0" w:space="0" w:color="auto"/>
                <w:right w:val="none" w:sz="0" w:space="0" w:color="auto"/>
              </w:divBdr>
            </w:div>
            <w:div w:id="1166483606">
              <w:marLeft w:val="0"/>
              <w:marRight w:val="0"/>
              <w:marTop w:val="0"/>
              <w:marBottom w:val="0"/>
              <w:divBdr>
                <w:top w:val="none" w:sz="0" w:space="0" w:color="auto"/>
                <w:left w:val="none" w:sz="0" w:space="0" w:color="auto"/>
                <w:bottom w:val="none" w:sz="0" w:space="0" w:color="auto"/>
                <w:right w:val="none" w:sz="0" w:space="0" w:color="auto"/>
              </w:divBdr>
            </w:div>
            <w:div w:id="1254120556">
              <w:marLeft w:val="0"/>
              <w:marRight w:val="0"/>
              <w:marTop w:val="0"/>
              <w:marBottom w:val="0"/>
              <w:divBdr>
                <w:top w:val="none" w:sz="0" w:space="0" w:color="auto"/>
                <w:left w:val="none" w:sz="0" w:space="0" w:color="auto"/>
                <w:bottom w:val="none" w:sz="0" w:space="0" w:color="auto"/>
                <w:right w:val="none" w:sz="0" w:space="0" w:color="auto"/>
              </w:divBdr>
            </w:div>
            <w:div w:id="1492597746">
              <w:marLeft w:val="0"/>
              <w:marRight w:val="0"/>
              <w:marTop w:val="0"/>
              <w:marBottom w:val="0"/>
              <w:divBdr>
                <w:top w:val="none" w:sz="0" w:space="0" w:color="auto"/>
                <w:left w:val="none" w:sz="0" w:space="0" w:color="auto"/>
                <w:bottom w:val="none" w:sz="0" w:space="0" w:color="auto"/>
                <w:right w:val="none" w:sz="0" w:space="0" w:color="auto"/>
              </w:divBdr>
            </w:div>
            <w:div w:id="1564827558">
              <w:marLeft w:val="0"/>
              <w:marRight w:val="0"/>
              <w:marTop w:val="0"/>
              <w:marBottom w:val="0"/>
              <w:divBdr>
                <w:top w:val="none" w:sz="0" w:space="0" w:color="auto"/>
                <w:left w:val="none" w:sz="0" w:space="0" w:color="auto"/>
                <w:bottom w:val="none" w:sz="0" w:space="0" w:color="auto"/>
                <w:right w:val="none" w:sz="0" w:space="0" w:color="auto"/>
              </w:divBdr>
            </w:div>
            <w:div w:id="1587183333">
              <w:marLeft w:val="0"/>
              <w:marRight w:val="0"/>
              <w:marTop w:val="0"/>
              <w:marBottom w:val="0"/>
              <w:divBdr>
                <w:top w:val="none" w:sz="0" w:space="0" w:color="auto"/>
                <w:left w:val="none" w:sz="0" w:space="0" w:color="auto"/>
                <w:bottom w:val="none" w:sz="0" w:space="0" w:color="auto"/>
                <w:right w:val="none" w:sz="0" w:space="0" w:color="auto"/>
              </w:divBdr>
            </w:div>
            <w:div w:id="1862207019">
              <w:marLeft w:val="0"/>
              <w:marRight w:val="0"/>
              <w:marTop w:val="0"/>
              <w:marBottom w:val="0"/>
              <w:divBdr>
                <w:top w:val="none" w:sz="0" w:space="0" w:color="auto"/>
                <w:left w:val="none" w:sz="0" w:space="0" w:color="auto"/>
                <w:bottom w:val="none" w:sz="0" w:space="0" w:color="auto"/>
                <w:right w:val="none" w:sz="0" w:space="0" w:color="auto"/>
              </w:divBdr>
            </w:div>
            <w:div w:id="1912084405">
              <w:marLeft w:val="0"/>
              <w:marRight w:val="0"/>
              <w:marTop w:val="0"/>
              <w:marBottom w:val="0"/>
              <w:divBdr>
                <w:top w:val="none" w:sz="0" w:space="0" w:color="auto"/>
                <w:left w:val="none" w:sz="0" w:space="0" w:color="auto"/>
                <w:bottom w:val="none" w:sz="0" w:space="0" w:color="auto"/>
                <w:right w:val="none" w:sz="0" w:space="0" w:color="auto"/>
              </w:divBdr>
            </w:div>
            <w:div w:id="2046369682">
              <w:marLeft w:val="0"/>
              <w:marRight w:val="0"/>
              <w:marTop w:val="0"/>
              <w:marBottom w:val="0"/>
              <w:divBdr>
                <w:top w:val="none" w:sz="0" w:space="0" w:color="auto"/>
                <w:left w:val="none" w:sz="0" w:space="0" w:color="auto"/>
                <w:bottom w:val="none" w:sz="0" w:space="0" w:color="auto"/>
                <w:right w:val="none" w:sz="0" w:space="0" w:color="auto"/>
              </w:divBdr>
            </w:div>
            <w:div w:id="2096512870">
              <w:marLeft w:val="0"/>
              <w:marRight w:val="0"/>
              <w:marTop w:val="0"/>
              <w:marBottom w:val="0"/>
              <w:divBdr>
                <w:top w:val="none" w:sz="0" w:space="0" w:color="auto"/>
                <w:left w:val="none" w:sz="0" w:space="0" w:color="auto"/>
                <w:bottom w:val="none" w:sz="0" w:space="0" w:color="auto"/>
                <w:right w:val="none" w:sz="0" w:space="0" w:color="auto"/>
              </w:divBdr>
            </w:div>
            <w:div w:id="21428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5870">
      <w:bodyDiv w:val="1"/>
      <w:marLeft w:val="0"/>
      <w:marRight w:val="0"/>
      <w:marTop w:val="0"/>
      <w:marBottom w:val="0"/>
      <w:divBdr>
        <w:top w:val="none" w:sz="0" w:space="0" w:color="auto"/>
        <w:left w:val="none" w:sz="0" w:space="0" w:color="auto"/>
        <w:bottom w:val="none" w:sz="0" w:space="0" w:color="auto"/>
        <w:right w:val="none" w:sz="0" w:space="0" w:color="auto"/>
      </w:divBdr>
    </w:div>
    <w:div w:id="1249072458">
      <w:bodyDiv w:val="1"/>
      <w:marLeft w:val="0"/>
      <w:marRight w:val="0"/>
      <w:marTop w:val="0"/>
      <w:marBottom w:val="0"/>
      <w:divBdr>
        <w:top w:val="none" w:sz="0" w:space="0" w:color="auto"/>
        <w:left w:val="none" w:sz="0" w:space="0" w:color="auto"/>
        <w:bottom w:val="none" w:sz="0" w:space="0" w:color="auto"/>
        <w:right w:val="none" w:sz="0" w:space="0" w:color="auto"/>
      </w:divBdr>
    </w:div>
    <w:div w:id="1276333297">
      <w:bodyDiv w:val="1"/>
      <w:marLeft w:val="0"/>
      <w:marRight w:val="0"/>
      <w:marTop w:val="0"/>
      <w:marBottom w:val="0"/>
      <w:divBdr>
        <w:top w:val="none" w:sz="0" w:space="0" w:color="auto"/>
        <w:left w:val="none" w:sz="0" w:space="0" w:color="auto"/>
        <w:bottom w:val="none" w:sz="0" w:space="0" w:color="auto"/>
        <w:right w:val="none" w:sz="0" w:space="0" w:color="auto"/>
      </w:divBdr>
    </w:div>
    <w:div w:id="1370833379">
      <w:bodyDiv w:val="1"/>
      <w:marLeft w:val="0"/>
      <w:marRight w:val="0"/>
      <w:marTop w:val="0"/>
      <w:marBottom w:val="0"/>
      <w:divBdr>
        <w:top w:val="none" w:sz="0" w:space="0" w:color="auto"/>
        <w:left w:val="none" w:sz="0" w:space="0" w:color="auto"/>
        <w:bottom w:val="none" w:sz="0" w:space="0" w:color="auto"/>
        <w:right w:val="none" w:sz="0" w:space="0" w:color="auto"/>
      </w:divBdr>
      <w:divsChild>
        <w:div w:id="745802778">
          <w:marLeft w:val="0"/>
          <w:marRight w:val="0"/>
          <w:marTop w:val="0"/>
          <w:marBottom w:val="0"/>
          <w:divBdr>
            <w:top w:val="none" w:sz="0" w:space="0" w:color="auto"/>
            <w:left w:val="none" w:sz="0" w:space="0" w:color="auto"/>
            <w:bottom w:val="none" w:sz="0" w:space="0" w:color="auto"/>
            <w:right w:val="none" w:sz="0" w:space="0" w:color="auto"/>
          </w:divBdr>
        </w:div>
        <w:div w:id="773746018">
          <w:marLeft w:val="0"/>
          <w:marRight w:val="0"/>
          <w:marTop w:val="0"/>
          <w:marBottom w:val="0"/>
          <w:divBdr>
            <w:top w:val="none" w:sz="0" w:space="0" w:color="auto"/>
            <w:left w:val="none" w:sz="0" w:space="0" w:color="auto"/>
            <w:bottom w:val="none" w:sz="0" w:space="0" w:color="auto"/>
            <w:right w:val="none" w:sz="0" w:space="0" w:color="auto"/>
          </w:divBdr>
        </w:div>
        <w:div w:id="1063722224">
          <w:marLeft w:val="0"/>
          <w:marRight w:val="0"/>
          <w:marTop w:val="0"/>
          <w:marBottom w:val="0"/>
          <w:divBdr>
            <w:top w:val="none" w:sz="0" w:space="0" w:color="auto"/>
            <w:left w:val="none" w:sz="0" w:space="0" w:color="auto"/>
            <w:bottom w:val="none" w:sz="0" w:space="0" w:color="auto"/>
            <w:right w:val="none" w:sz="0" w:space="0" w:color="auto"/>
          </w:divBdr>
        </w:div>
        <w:div w:id="2100177544">
          <w:marLeft w:val="0"/>
          <w:marRight w:val="0"/>
          <w:marTop w:val="0"/>
          <w:marBottom w:val="0"/>
          <w:divBdr>
            <w:top w:val="none" w:sz="0" w:space="0" w:color="auto"/>
            <w:left w:val="none" w:sz="0" w:space="0" w:color="auto"/>
            <w:bottom w:val="none" w:sz="0" w:space="0" w:color="auto"/>
            <w:right w:val="none" w:sz="0" w:space="0" w:color="auto"/>
          </w:divBdr>
        </w:div>
      </w:divsChild>
    </w:div>
    <w:div w:id="1398824500">
      <w:bodyDiv w:val="1"/>
      <w:marLeft w:val="0"/>
      <w:marRight w:val="0"/>
      <w:marTop w:val="0"/>
      <w:marBottom w:val="0"/>
      <w:divBdr>
        <w:top w:val="none" w:sz="0" w:space="0" w:color="auto"/>
        <w:left w:val="none" w:sz="0" w:space="0" w:color="auto"/>
        <w:bottom w:val="none" w:sz="0" w:space="0" w:color="auto"/>
        <w:right w:val="none" w:sz="0" w:space="0" w:color="auto"/>
      </w:divBdr>
    </w:div>
    <w:div w:id="1409039578">
      <w:bodyDiv w:val="1"/>
      <w:marLeft w:val="0"/>
      <w:marRight w:val="0"/>
      <w:marTop w:val="0"/>
      <w:marBottom w:val="0"/>
      <w:divBdr>
        <w:top w:val="none" w:sz="0" w:space="0" w:color="auto"/>
        <w:left w:val="none" w:sz="0" w:space="0" w:color="auto"/>
        <w:bottom w:val="none" w:sz="0" w:space="0" w:color="auto"/>
        <w:right w:val="none" w:sz="0" w:space="0" w:color="auto"/>
      </w:divBdr>
    </w:div>
    <w:div w:id="1455170740">
      <w:bodyDiv w:val="1"/>
      <w:marLeft w:val="0"/>
      <w:marRight w:val="0"/>
      <w:marTop w:val="0"/>
      <w:marBottom w:val="0"/>
      <w:divBdr>
        <w:top w:val="none" w:sz="0" w:space="0" w:color="auto"/>
        <w:left w:val="none" w:sz="0" w:space="0" w:color="auto"/>
        <w:bottom w:val="none" w:sz="0" w:space="0" w:color="auto"/>
        <w:right w:val="none" w:sz="0" w:space="0" w:color="auto"/>
      </w:divBdr>
    </w:div>
    <w:div w:id="1496610357">
      <w:bodyDiv w:val="1"/>
      <w:marLeft w:val="0"/>
      <w:marRight w:val="0"/>
      <w:marTop w:val="0"/>
      <w:marBottom w:val="0"/>
      <w:divBdr>
        <w:top w:val="none" w:sz="0" w:space="0" w:color="auto"/>
        <w:left w:val="none" w:sz="0" w:space="0" w:color="auto"/>
        <w:bottom w:val="none" w:sz="0" w:space="0" w:color="auto"/>
        <w:right w:val="none" w:sz="0" w:space="0" w:color="auto"/>
      </w:divBdr>
    </w:div>
    <w:div w:id="1498768981">
      <w:bodyDiv w:val="1"/>
      <w:marLeft w:val="0"/>
      <w:marRight w:val="0"/>
      <w:marTop w:val="0"/>
      <w:marBottom w:val="0"/>
      <w:divBdr>
        <w:top w:val="none" w:sz="0" w:space="0" w:color="auto"/>
        <w:left w:val="none" w:sz="0" w:space="0" w:color="auto"/>
        <w:bottom w:val="none" w:sz="0" w:space="0" w:color="auto"/>
        <w:right w:val="none" w:sz="0" w:space="0" w:color="auto"/>
      </w:divBdr>
    </w:div>
    <w:div w:id="1500972274">
      <w:bodyDiv w:val="1"/>
      <w:marLeft w:val="0"/>
      <w:marRight w:val="0"/>
      <w:marTop w:val="0"/>
      <w:marBottom w:val="0"/>
      <w:divBdr>
        <w:top w:val="none" w:sz="0" w:space="0" w:color="auto"/>
        <w:left w:val="none" w:sz="0" w:space="0" w:color="auto"/>
        <w:bottom w:val="none" w:sz="0" w:space="0" w:color="auto"/>
        <w:right w:val="none" w:sz="0" w:space="0" w:color="auto"/>
      </w:divBdr>
    </w:div>
    <w:div w:id="1579048540">
      <w:bodyDiv w:val="1"/>
      <w:marLeft w:val="0"/>
      <w:marRight w:val="0"/>
      <w:marTop w:val="0"/>
      <w:marBottom w:val="0"/>
      <w:divBdr>
        <w:top w:val="none" w:sz="0" w:space="0" w:color="auto"/>
        <w:left w:val="none" w:sz="0" w:space="0" w:color="auto"/>
        <w:bottom w:val="none" w:sz="0" w:space="0" w:color="auto"/>
        <w:right w:val="none" w:sz="0" w:space="0" w:color="auto"/>
      </w:divBdr>
    </w:div>
    <w:div w:id="1605653261">
      <w:bodyDiv w:val="1"/>
      <w:marLeft w:val="0"/>
      <w:marRight w:val="0"/>
      <w:marTop w:val="0"/>
      <w:marBottom w:val="0"/>
      <w:divBdr>
        <w:top w:val="none" w:sz="0" w:space="0" w:color="auto"/>
        <w:left w:val="none" w:sz="0" w:space="0" w:color="auto"/>
        <w:bottom w:val="none" w:sz="0" w:space="0" w:color="auto"/>
        <w:right w:val="none" w:sz="0" w:space="0" w:color="auto"/>
      </w:divBdr>
      <w:divsChild>
        <w:div w:id="299311105">
          <w:marLeft w:val="1267"/>
          <w:marRight w:val="0"/>
          <w:marTop w:val="0"/>
          <w:marBottom w:val="0"/>
          <w:divBdr>
            <w:top w:val="none" w:sz="0" w:space="0" w:color="auto"/>
            <w:left w:val="none" w:sz="0" w:space="0" w:color="auto"/>
            <w:bottom w:val="none" w:sz="0" w:space="0" w:color="auto"/>
            <w:right w:val="none" w:sz="0" w:space="0" w:color="auto"/>
          </w:divBdr>
        </w:div>
        <w:div w:id="604310049">
          <w:marLeft w:val="1267"/>
          <w:marRight w:val="0"/>
          <w:marTop w:val="0"/>
          <w:marBottom w:val="0"/>
          <w:divBdr>
            <w:top w:val="none" w:sz="0" w:space="0" w:color="auto"/>
            <w:left w:val="none" w:sz="0" w:space="0" w:color="auto"/>
            <w:bottom w:val="none" w:sz="0" w:space="0" w:color="auto"/>
            <w:right w:val="none" w:sz="0" w:space="0" w:color="auto"/>
          </w:divBdr>
        </w:div>
        <w:div w:id="716394060">
          <w:marLeft w:val="1267"/>
          <w:marRight w:val="0"/>
          <w:marTop w:val="0"/>
          <w:marBottom w:val="0"/>
          <w:divBdr>
            <w:top w:val="none" w:sz="0" w:space="0" w:color="auto"/>
            <w:left w:val="none" w:sz="0" w:space="0" w:color="auto"/>
            <w:bottom w:val="none" w:sz="0" w:space="0" w:color="auto"/>
            <w:right w:val="none" w:sz="0" w:space="0" w:color="auto"/>
          </w:divBdr>
        </w:div>
        <w:div w:id="1080909651">
          <w:marLeft w:val="547"/>
          <w:marRight w:val="0"/>
          <w:marTop w:val="0"/>
          <w:marBottom w:val="0"/>
          <w:divBdr>
            <w:top w:val="none" w:sz="0" w:space="0" w:color="auto"/>
            <w:left w:val="none" w:sz="0" w:space="0" w:color="auto"/>
            <w:bottom w:val="none" w:sz="0" w:space="0" w:color="auto"/>
            <w:right w:val="none" w:sz="0" w:space="0" w:color="auto"/>
          </w:divBdr>
        </w:div>
        <w:div w:id="1174149563">
          <w:marLeft w:val="547"/>
          <w:marRight w:val="0"/>
          <w:marTop w:val="0"/>
          <w:marBottom w:val="0"/>
          <w:divBdr>
            <w:top w:val="none" w:sz="0" w:space="0" w:color="auto"/>
            <w:left w:val="none" w:sz="0" w:space="0" w:color="auto"/>
            <w:bottom w:val="none" w:sz="0" w:space="0" w:color="auto"/>
            <w:right w:val="none" w:sz="0" w:space="0" w:color="auto"/>
          </w:divBdr>
        </w:div>
        <w:div w:id="1470172107">
          <w:marLeft w:val="547"/>
          <w:marRight w:val="0"/>
          <w:marTop w:val="0"/>
          <w:marBottom w:val="0"/>
          <w:divBdr>
            <w:top w:val="none" w:sz="0" w:space="0" w:color="auto"/>
            <w:left w:val="none" w:sz="0" w:space="0" w:color="auto"/>
            <w:bottom w:val="none" w:sz="0" w:space="0" w:color="auto"/>
            <w:right w:val="none" w:sz="0" w:space="0" w:color="auto"/>
          </w:divBdr>
        </w:div>
        <w:div w:id="1816873384">
          <w:marLeft w:val="1267"/>
          <w:marRight w:val="0"/>
          <w:marTop w:val="0"/>
          <w:marBottom w:val="0"/>
          <w:divBdr>
            <w:top w:val="none" w:sz="0" w:space="0" w:color="auto"/>
            <w:left w:val="none" w:sz="0" w:space="0" w:color="auto"/>
            <w:bottom w:val="none" w:sz="0" w:space="0" w:color="auto"/>
            <w:right w:val="none" w:sz="0" w:space="0" w:color="auto"/>
          </w:divBdr>
        </w:div>
      </w:divsChild>
    </w:div>
    <w:div w:id="1615822054">
      <w:bodyDiv w:val="1"/>
      <w:marLeft w:val="0"/>
      <w:marRight w:val="0"/>
      <w:marTop w:val="0"/>
      <w:marBottom w:val="0"/>
      <w:divBdr>
        <w:top w:val="none" w:sz="0" w:space="0" w:color="auto"/>
        <w:left w:val="none" w:sz="0" w:space="0" w:color="auto"/>
        <w:bottom w:val="none" w:sz="0" w:space="0" w:color="auto"/>
        <w:right w:val="none" w:sz="0" w:space="0" w:color="auto"/>
      </w:divBdr>
    </w:div>
    <w:div w:id="1669092965">
      <w:bodyDiv w:val="1"/>
      <w:marLeft w:val="0"/>
      <w:marRight w:val="0"/>
      <w:marTop w:val="0"/>
      <w:marBottom w:val="0"/>
      <w:divBdr>
        <w:top w:val="none" w:sz="0" w:space="0" w:color="auto"/>
        <w:left w:val="none" w:sz="0" w:space="0" w:color="auto"/>
        <w:bottom w:val="none" w:sz="0" w:space="0" w:color="auto"/>
        <w:right w:val="none" w:sz="0" w:space="0" w:color="auto"/>
      </w:divBdr>
    </w:div>
    <w:div w:id="1710452516">
      <w:bodyDiv w:val="1"/>
      <w:marLeft w:val="0"/>
      <w:marRight w:val="0"/>
      <w:marTop w:val="0"/>
      <w:marBottom w:val="0"/>
      <w:divBdr>
        <w:top w:val="none" w:sz="0" w:space="0" w:color="auto"/>
        <w:left w:val="none" w:sz="0" w:space="0" w:color="auto"/>
        <w:bottom w:val="none" w:sz="0" w:space="0" w:color="auto"/>
        <w:right w:val="none" w:sz="0" w:space="0" w:color="auto"/>
      </w:divBdr>
    </w:div>
    <w:div w:id="1724713403">
      <w:bodyDiv w:val="1"/>
      <w:marLeft w:val="0"/>
      <w:marRight w:val="0"/>
      <w:marTop w:val="0"/>
      <w:marBottom w:val="0"/>
      <w:divBdr>
        <w:top w:val="none" w:sz="0" w:space="0" w:color="auto"/>
        <w:left w:val="none" w:sz="0" w:space="0" w:color="auto"/>
        <w:bottom w:val="none" w:sz="0" w:space="0" w:color="auto"/>
        <w:right w:val="none" w:sz="0" w:space="0" w:color="auto"/>
      </w:divBdr>
    </w:div>
    <w:div w:id="1732804412">
      <w:bodyDiv w:val="1"/>
      <w:marLeft w:val="0"/>
      <w:marRight w:val="0"/>
      <w:marTop w:val="0"/>
      <w:marBottom w:val="0"/>
      <w:divBdr>
        <w:top w:val="none" w:sz="0" w:space="0" w:color="auto"/>
        <w:left w:val="none" w:sz="0" w:space="0" w:color="auto"/>
        <w:bottom w:val="none" w:sz="0" w:space="0" w:color="auto"/>
        <w:right w:val="none" w:sz="0" w:space="0" w:color="auto"/>
      </w:divBdr>
    </w:div>
    <w:div w:id="1743093081">
      <w:bodyDiv w:val="1"/>
      <w:marLeft w:val="0"/>
      <w:marRight w:val="0"/>
      <w:marTop w:val="0"/>
      <w:marBottom w:val="0"/>
      <w:divBdr>
        <w:top w:val="none" w:sz="0" w:space="0" w:color="auto"/>
        <w:left w:val="none" w:sz="0" w:space="0" w:color="auto"/>
        <w:bottom w:val="none" w:sz="0" w:space="0" w:color="auto"/>
        <w:right w:val="none" w:sz="0" w:space="0" w:color="auto"/>
      </w:divBdr>
      <w:divsChild>
        <w:div w:id="306787461">
          <w:marLeft w:val="446"/>
          <w:marRight w:val="0"/>
          <w:marTop w:val="0"/>
          <w:marBottom w:val="0"/>
          <w:divBdr>
            <w:top w:val="none" w:sz="0" w:space="0" w:color="auto"/>
            <w:left w:val="none" w:sz="0" w:space="0" w:color="auto"/>
            <w:bottom w:val="none" w:sz="0" w:space="0" w:color="auto"/>
            <w:right w:val="none" w:sz="0" w:space="0" w:color="auto"/>
          </w:divBdr>
        </w:div>
        <w:div w:id="1717242407">
          <w:marLeft w:val="446"/>
          <w:marRight w:val="0"/>
          <w:marTop w:val="0"/>
          <w:marBottom w:val="0"/>
          <w:divBdr>
            <w:top w:val="none" w:sz="0" w:space="0" w:color="auto"/>
            <w:left w:val="none" w:sz="0" w:space="0" w:color="auto"/>
            <w:bottom w:val="none" w:sz="0" w:space="0" w:color="auto"/>
            <w:right w:val="none" w:sz="0" w:space="0" w:color="auto"/>
          </w:divBdr>
        </w:div>
        <w:div w:id="2090343866">
          <w:marLeft w:val="446"/>
          <w:marRight w:val="0"/>
          <w:marTop w:val="0"/>
          <w:marBottom w:val="0"/>
          <w:divBdr>
            <w:top w:val="none" w:sz="0" w:space="0" w:color="auto"/>
            <w:left w:val="none" w:sz="0" w:space="0" w:color="auto"/>
            <w:bottom w:val="none" w:sz="0" w:space="0" w:color="auto"/>
            <w:right w:val="none" w:sz="0" w:space="0" w:color="auto"/>
          </w:divBdr>
        </w:div>
      </w:divsChild>
    </w:div>
    <w:div w:id="1777360413">
      <w:bodyDiv w:val="1"/>
      <w:marLeft w:val="0"/>
      <w:marRight w:val="0"/>
      <w:marTop w:val="0"/>
      <w:marBottom w:val="0"/>
      <w:divBdr>
        <w:top w:val="none" w:sz="0" w:space="0" w:color="auto"/>
        <w:left w:val="none" w:sz="0" w:space="0" w:color="auto"/>
        <w:bottom w:val="none" w:sz="0" w:space="0" w:color="auto"/>
        <w:right w:val="none" w:sz="0" w:space="0" w:color="auto"/>
      </w:divBdr>
    </w:div>
    <w:div w:id="1872644068">
      <w:bodyDiv w:val="1"/>
      <w:marLeft w:val="0"/>
      <w:marRight w:val="0"/>
      <w:marTop w:val="0"/>
      <w:marBottom w:val="0"/>
      <w:divBdr>
        <w:top w:val="none" w:sz="0" w:space="0" w:color="auto"/>
        <w:left w:val="none" w:sz="0" w:space="0" w:color="auto"/>
        <w:bottom w:val="none" w:sz="0" w:space="0" w:color="auto"/>
        <w:right w:val="none" w:sz="0" w:space="0" w:color="auto"/>
      </w:divBdr>
    </w:div>
    <w:div w:id="1887252766">
      <w:bodyDiv w:val="1"/>
      <w:marLeft w:val="0"/>
      <w:marRight w:val="0"/>
      <w:marTop w:val="0"/>
      <w:marBottom w:val="0"/>
      <w:divBdr>
        <w:top w:val="none" w:sz="0" w:space="0" w:color="auto"/>
        <w:left w:val="none" w:sz="0" w:space="0" w:color="auto"/>
        <w:bottom w:val="none" w:sz="0" w:space="0" w:color="auto"/>
        <w:right w:val="none" w:sz="0" w:space="0" w:color="auto"/>
      </w:divBdr>
    </w:div>
    <w:div w:id="1935702490">
      <w:bodyDiv w:val="1"/>
      <w:marLeft w:val="0"/>
      <w:marRight w:val="0"/>
      <w:marTop w:val="0"/>
      <w:marBottom w:val="0"/>
      <w:divBdr>
        <w:top w:val="none" w:sz="0" w:space="0" w:color="auto"/>
        <w:left w:val="none" w:sz="0" w:space="0" w:color="auto"/>
        <w:bottom w:val="none" w:sz="0" w:space="0" w:color="auto"/>
        <w:right w:val="none" w:sz="0" w:space="0" w:color="auto"/>
      </w:divBdr>
      <w:divsChild>
        <w:div w:id="312411169">
          <w:marLeft w:val="1267"/>
          <w:marRight w:val="0"/>
          <w:marTop w:val="0"/>
          <w:marBottom w:val="0"/>
          <w:divBdr>
            <w:top w:val="none" w:sz="0" w:space="0" w:color="auto"/>
            <w:left w:val="none" w:sz="0" w:space="0" w:color="auto"/>
            <w:bottom w:val="none" w:sz="0" w:space="0" w:color="auto"/>
            <w:right w:val="none" w:sz="0" w:space="0" w:color="auto"/>
          </w:divBdr>
        </w:div>
        <w:div w:id="527765597">
          <w:marLeft w:val="547"/>
          <w:marRight w:val="0"/>
          <w:marTop w:val="0"/>
          <w:marBottom w:val="0"/>
          <w:divBdr>
            <w:top w:val="none" w:sz="0" w:space="0" w:color="auto"/>
            <w:left w:val="none" w:sz="0" w:space="0" w:color="auto"/>
            <w:bottom w:val="none" w:sz="0" w:space="0" w:color="auto"/>
            <w:right w:val="none" w:sz="0" w:space="0" w:color="auto"/>
          </w:divBdr>
        </w:div>
        <w:div w:id="1032266914">
          <w:marLeft w:val="547"/>
          <w:marRight w:val="0"/>
          <w:marTop w:val="0"/>
          <w:marBottom w:val="0"/>
          <w:divBdr>
            <w:top w:val="none" w:sz="0" w:space="0" w:color="auto"/>
            <w:left w:val="none" w:sz="0" w:space="0" w:color="auto"/>
            <w:bottom w:val="none" w:sz="0" w:space="0" w:color="auto"/>
            <w:right w:val="none" w:sz="0" w:space="0" w:color="auto"/>
          </w:divBdr>
        </w:div>
        <w:div w:id="1141389272">
          <w:marLeft w:val="547"/>
          <w:marRight w:val="0"/>
          <w:marTop w:val="0"/>
          <w:marBottom w:val="0"/>
          <w:divBdr>
            <w:top w:val="none" w:sz="0" w:space="0" w:color="auto"/>
            <w:left w:val="none" w:sz="0" w:space="0" w:color="auto"/>
            <w:bottom w:val="none" w:sz="0" w:space="0" w:color="auto"/>
            <w:right w:val="none" w:sz="0" w:space="0" w:color="auto"/>
          </w:divBdr>
        </w:div>
        <w:div w:id="1699239498">
          <w:marLeft w:val="547"/>
          <w:marRight w:val="0"/>
          <w:marTop w:val="0"/>
          <w:marBottom w:val="0"/>
          <w:divBdr>
            <w:top w:val="none" w:sz="0" w:space="0" w:color="auto"/>
            <w:left w:val="none" w:sz="0" w:space="0" w:color="auto"/>
            <w:bottom w:val="none" w:sz="0" w:space="0" w:color="auto"/>
            <w:right w:val="none" w:sz="0" w:space="0" w:color="auto"/>
          </w:divBdr>
        </w:div>
        <w:div w:id="1877622606">
          <w:marLeft w:val="1267"/>
          <w:marRight w:val="0"/>
          <w:marTop w:val="0"/>
          <w:marBottom w:val="0"/>
          <w:divBdr>
            <w:top w:val="none" w:sz="0" w:space="0" w:color="auto"/>
            <w:left w:val="none" w:sz="0" w:space="0" w:color="auto"/>
            <w:bottom w:val="none" w:sz="0" w:space="0" w:color="auto"/>
            <w:right w:val="none" w:sz="0" w:space="0" w:color="auto"/>
          </w:divBdr>
        </w:div>
        <w:div w:id="1980989312">
          <w:marLeft w:val="1267"/>
          <w:marRight w:val="0"/>
          <w:marTop w:val="0"/>
          <w:marBottom w:val="0"/>
          <w:divBdr>
            <w:top w:val="none" w:sz="0" w:space="0" w:color="auto"/>
            <w:left w:val="none" w:sz="0" w:space="0" w:color="auto"/>
            <w:bottom w:val="none" w:sz="0" w:space="0" w:color="auto"/>
            <w:right w:val="none" w:sz="0" w:space="0" w:color="auto"/>
          </w:divBdr>
        </w:div>
      </w:divsChild>
    </w:div>
    <w:div w:id="1938442935">
      <w:bodyDiv w:val="1"/>
      <w:marLeft w:val="0"/>
      <w:marRight w:val="0"/>
      <w:marTop w:val="0"/>
      <w:marBottom w:val="0"/>
      <w:divBdr>
        <w:top w:val="none" w:sz="0" w:space="0" w:color="auto"/>
        <w:left w:val="none" w:sz="0" w:space="0" w:color="auto"/>
        <w:bottom w:val="none" w:sz="0" w:space="0" w:color="auto"/>
        <w:right w:val="none" w:sz="0" w:space="0" w:color="auto"/>
      </w:divBdr>
    </w:div>
    <w:div w:id="1950701610">
      <w:bodyDiv w:val="1"/>
      <w:marLeft w:val="0"/>
      <w:marRight w:val="0"/>
      <w:marTop w:val="0"/>
      <w:marBottom w:val="0"/>
      <w:divBdr>
        <w:top w:val="none" w:sz="0" w:space="0" w:color="auto"/>
        <w:left w:val="none" w:sz="0" w:space="0" w:color="auto"/>
        <w:bottom w:val="none" w:sz="0" w:space="0" w:color="auto"/>
        <w:right w:val="none" w:sz="0" w:space="0" w:color="auto"/>
      </w:divBdr>
    </w:div>
    <w:div w:id="2007589789">
      <w:bodyDiv w:val="1"/>
      <w:marLeft w:val="0"/>
      <w:marRight w:val="0"/>
      <w:marTop w:val="0"/>
      <w:marBottom w:val="0"/>
      <w:divBdr>
        <w:top w:val="none" w:sz="0" w:space="0" w:color="auto"/>
        <w:left w:val="none" w:sz="0" w:space="0" w:color="auto"/>
        <w:bottom w:val="none" w:sz="0" w:space="0" w:color="auto"/>
        <w:right w:val="none" w:sz="0" w:space="0" w:color="auto"/>
      </w:divBdr>
    </w:div>
    <w:div w:id="2027293821">
      <w:bodyDiv w:val="1"/>
      <w:marLeft w:val="0"/>
      <w:marRight w:val="0"/>
      <w:marTop w:val="0"/>
      <w:marBottom w:val="0"/>
      <w:divBdr>
        <w:top w:val="none" w:sz="0" w:space="0" w:color="auto"/>
        <w:left w:val="none" w:sz="0" w:space="0" w:color="auto"/>
        <w:bottom w:val="none" w:sz="0" w:space="0" w:color="auto"/>
        <w:right w:val="none" w:sz="0" w:space="0" w:color="auto"/>
      </w:divBdr>
    </w:div>
    <w:div w:id="2029596411">
      <w:bodyDiv w:val="1"/>
      <w:marLeft w:val="0"/>
      <w:marRight w:val="0"/>
      <w:marTop w:val="0"/>
      <w:marBottom w:val="0"/>
      <w:divBdr>
        <w:top w:val="none" w:sz="0" w:space="0" w:color="auto"/>
        <w:left w:val="none" w:sz="0" w:space="0" w:color="auto"/>
        <w:bottom w:val="none" w:sz="0" w:space="0" w:color="auto"/>
        <w:right w:val="none" w:sz="0" w:space="0" w:color="auto"/>
      </w:divBdr>
    </w:div>
    <w:div w:id="2038264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ilmott.com/wilmott-magazine-january-2022-issue/" TargetMode="External"/><Relationship Id="rId3" Type="http://schemas.openxmlformats.org/officeDocument/2006/relationships/styles" Target="styles.xml"/><Relationship Id="rId21" Type="http://schemas.openxmlformats.org/officeDocument/2006/relationships/hyperlink" Target="http://www.wilmott.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onlinelibrary.wiley.com/doi/epdf/10.1002/wilm.107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ilmott.com/wilmott-magazine-march-2022-issu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B9654-9971-441F-9685-58FE25A6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1402</Words>
  <Characters>8838</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Barriers Brake the Spot</vt:lpstr>
      <vt:lpstr>USD-JPY Risk Reverals Always Negative</vt:lpstr>
    </vt:vector>
  </TitlesOfParts>
  <Company>MathFinance AG</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KIKO double touch</dc:title>
  <dc:subject>FX Column</dc:subject>
  <dc:creator>Prof. Dr. Uwe Wystup</dc:creator>
  <cp:keywords/>
  <dc:description/>
  <cp:lastModifiedBy>Roxana Meisner</cp:lastModifiedBy>
  <cp:revision>3</cp:revision>
  <dcterms:created xsi:type="dcterms:W3CDTF">2025-01-15T09:22:00Z</dcterms:created>
  <dcterms:modified xsi:type="dcterms:W3CDTF">2025-01-15T09:30:00Z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e430aaa07ecf282533415b35016b4c9c0d18d9883d2b5a8d9c884724ca593986</vt:lpwstr>
  </property>
</Properties>
</file>